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5B3E" w:rsidRPr="00D05B3E" w:rsidRDefault="00D05B3E" w:rsidP="00D05B3E">
      <w:pPr>
        <w:pBdr>
          <w:bottom w:val="single" w:sz="6" w:space="1" w:color="auto"/>
        </w:pBdr>
        <w:spacing w:after="0" w:line="240" w:lineRule="auto"/>
        <w:jc w:val="center"/>
        <w:rPr>
          <w:rFonts w:ascii="Arial" w:eastAsia="Times New Roman" w:hAnsi="Arial" w:cs="Arial"/>
          <w:vanish/>
          <w:sz w:val="16"/>
          <w:szCs w:val="16"/>
          <w:lang w:eastAsia="pl-PL"/>
        </w:rPr>
      </w:pPr>
      <w:r w:rsidRPr="00D05B3E">
        <w:rPr>
          <w:rFonts w:ascii="Arial" w:eastAsia="Times New Roman" w:hAnsi="Arial" w:cs="Arial"/>
          <w:vanish/>
          <w:sz w:val="16"/>
          <w:szCs w:val="16"/>
          <w:lang w:eastAsia="pl-PL"/>
        </w:rPr>
        <w:t>Początek formularza</w:t>
      </w:r>
    </w:p>
    <w:tbl>
      <w:tblPr>
        <w:tblW w:w="5000" w:type="pct"/>
        <w:tblCellSpacing w:w="0" w:type="dxa"/>
        <w:tblCellMar>
          <w:left w:w="0" w:type="dxa"/>
          <w:right w:w="0" w:type="dxa"/>
        </w:tblCellMar>
        <w:tblLook w:val="04A0"/>
      </w:tblPr>
      <w:tblGrid>
        <w:gridCol w:w="8247"/>
        <w:gridCol w:w="900"/>
      </w:tblGrid>
      <w:tr w:rsidR="00D05B3E" w:rsidRPr="00D05B3E" w:rsidTr="00D05B3E">
        <w:trPr>
          <w:tblCellSpacing w:w="0" w:type="dxa"/>
        </w:trPr>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p>
          <w:p w:rsidR="00D05B3E" w:rsidRPr="00D05B3E" w:rsidRDefault="00D05B3E" w:rsidP="00D05B3E">
            <w:pPr>
              <w:spacing w:before="100" w:beforeAutospacing="1" w:after="100" w:afterAutospacing="1"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hyperlink r:id="rId4" w:tgtFrame="_blank" w:history="1">
              <w:r w:rsidRPr="00D05B3E">
                <w:rPr>
                  <w:rFonts w:ascii="Times New Roman" w:eastAsia="Times New Roman" w:hAnsi="Times New Roman" w:cs="Times New Roman"/>
                  <w:color w:val="0000FF"/>
                  <w:sz w:val="24"/>
                  <w:szCs w:val="24"/>
                  <w:u w:val="single"/>
                  <w:lang w:eastAsia="pl-PL"/>
                </w:rPr>
                <w:t>http://www.ihit.waw.pl</w:t>
              </w:r>
            </w:hyperlink>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pict>
                <v:rect id="_x0000_i1025" style="width:0;height:1.5pt" o:hralign="center" o:hrstd="t" o:hr="t" fillcolor="#a0a0a0" stroked="f"/>
              </w:pic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Ogłoszenie nr 11814 - 2017 z dnia 2017-01-20 r. </w:t>
            </w:r>
          </w:p>
          <w:p w:rsidR="00D05B3E" w:rsidRPr="00D05B3E" w:rsidRDefault="00D05B3E" w:rsidP="00D05B3E">
            <w:pPr>
              <w:spacing w:after="0" w:line="240" w:lineRule="auto"/>
              <w:jc w:val="center"/>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Warszawa: IHiT/P/5/2017 - dostawa narzędzi chirurgicznych, pozycjonerów przeciwodleżynowych oraz drobnego sprzętu medycznego ( zadania 1-7)</w:t>
            </w:r>
            <w:r w:rsidRPr="00D05B3E">
              <w:rPr>
                <w:rFonts w:ascii="Times New Roman" w:eastAsia="Times New Roman" w:hAnsi="Times New Roman" w:cs="Times New Roman"/>
                <w:sz w:val="24"/>
                <w:szCs w:val="24"/>
                <w:lang w:eastAsia="pl-PL"/>
              </w:rPr>
              <w:br/>
              <w:t xml:space="preserve">OGŁOSZENIE O ZAMÓWIENIU - Dostawy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Zamieszczanie ogłoszenia:</w:t>
            </w:r>
            <w:r w:rsidRPr="00D05B3E">
              <w:rPr>
                <w:rFonts w:ascii="Times New Roman" w:eastAsia="Times New Roman" w:hAnsi="Times New Roman" w:cs="Times New Roman"/>
                <w:sz w:val="24"/>
                <w:szCs w:val="24"/>
                <w:lang w:eastAsia="pl-PL"/>
              </w:rPr>
              <w:t xml:space="preserve"> obowiązkowe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Ogłoszenie dotyczy:</w:t>
            </w:r>
            <w:r w:rsidRPr="00D05B3E">
              <w:rPr>
                <w:rFonts w:ascii="Times New Roman" w:eastAsia="Times New Roman" w:hAnsi="Times New Roman" w:cs="Times New Roman"/>
                <w:sz w:val="24"/>
                <w:szCs w:val="24"/>
                <w:lang w:eastAsia="pl-PL"/>
              </w:rPr>
              <w:t xml:space="preserve"> zamówienia publicznego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Nazwa projektu lub programu</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u w:val="single"/>
                <w:lang w:eastAsia="pl-PL"/>
              </w:rPr>
              <w:t>SEKCJA I: ZAMAWIAJĄCY</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Postępowanie przeprowadza centralny zamawiający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Informacje na temat podmiotu któremu zamawiający powierzył/powierzyli prowadzenie postępowania:</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Postępowanie jest przeprowadzane wspólnie przez zamawiających</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lastRenderedPageBreak/>
              <w:t>Informacje dodatkowe:</w:t>
            </w:r>
          </w:p>
          <w:p w:rsidR="00D05B3E" w:rsidRPr="00D05B3E" w:rsidRDefault="00D05B3E" w:rsidP="00D05B3E">
            <w:pPr>
              <w:spacing w:after="24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 1) NAZWA I ADRES: </w:t>
            </w:r>
            <w:r w:rsidRPr="00D05B3E">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62 23. </w:t>
            </w:r>
            <w:r w:rsidRPr="00D05B3E">
              <w:rPr>
                <w:rFonts w:ascii="Times New Roman" w:eastAsia="Times New Roman" w:hAnsi="Times New Roman" w:cs="Times New Roman"/>
                <w:sz w:val="24"/>
                <w:szCs w:val="24"/>
                <w:lang w:eastAsia="pl-PL"/>
              </w:rPr>
              <w:br/>
              <w:t>Adres strony internetowej (URL): www.ihit.waw.pl</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 2) RODZAJ ZAMAWIAJĄCEGO: </w:t>
            </w:r>
            <w:r w:rsidRPr="00D05B3E">
              <w:rPr>
                <w:rFonts w:ascii="Times New Roman" w:eastAsia="Times New Roman" w:hAnsi="Times New Roman" w:cs="Times New Roman"/>
                <w:sz w:val="24"/>
                <w:szCs w:val="24"/>
                <w:lang w:eastAsia="pl-PL"/>
              </w:rPr>
              <w:t xml:space="preserve">Podmiot prawa publicznego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I.3) WSPÓLNE UDZIELANIE ZAMÓWIENIA </w:t>
            </w:r>
            <w:r w:rsidRPr="00D05B3E">
              <w:rPr>
                <w:rFonts w:ascii="Times New Roman" w:eastAsia="Times New Roman" w:hAnsi="Times New Roman" w:cs="Times New Roman"/>
                <w:b/>
                <w:bCs/>
                <w:i/>
                <w:iCs/>
                <w:sz w:val="24"/>
                <w:szCs w:val="24"/>
                <w:lang w:eastAsia="pl-PL"/>
              </w:rPr>
              <w:t>(jeżeli dotyczy)</w:t>
            </w:r>
            <w:r w:rsidRPr="00D05B3E">
              <w:rPr>
                <w:rFonts w:ascii="Times New Roman" w:eastAsia="Times New Roman" w:hAnsi="Times New Roman" w:cs="Times New Roman"/>
                <w:b/>
                <w:bCs/>
                <w:sz w:val="24"/>
                <w:szCs w:val="24"/>
                <w:lang w:eastAsia="pl-PL"/>
              </w:rPr>
              <w:t xml:space="preserv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I.4) KOMUNIKACJA: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tak </w:t>
            </w:r>
            <w:r w:rsidRPr="00D05B3E">
              <w:rPr>
                <w:rFonts w:ascii="Times New Roman" w:eastAsia="Times New Roman" w:hAnsi="Times New Roman" w:cs="Times New Roman"/>
                <w:sz w:val="24"/>
                <w:szCs w:val="24"/>
                <w:lang w:eastAsia="pl-PL"/>
              </w:rPr>
              <w:br/>
              <w:t>www.ihit.waw.pl</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Oferty lub wnioski o dopuszczenie do udziału w postępowaniu należy przesyłać:</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Elektronicznie</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r w:rsidRPr="00D05B3E">
              <w:rPr>
                <w:rFonts w:ascii="Times New Roman" w:eastAsia="Times New Roman" w:hAnsi="Times New Roman" w:cs="Times New Roman"/>
                <w:sz w:val="24"/>
                <w:szCs w:val="24"/>
                <w:lang w:eastAsia="pl-PL"/>
              </w:rPr>
              <w:br/>
              <w:t xml:space="preserve">adres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D05B3E">
              <w:rPr>
                <w:rFonts w:ascii="Times New Roman" w:eastAsia="Times New Roman" w:hAnsi="Times New Roman" w:cs="Times New Roman"/>
                <w:sz w:val="24"/>
                <w:szCs w:val="24"/>
                <w:lang w:eastAsia="pl-PL"/>
              </w:rPr>
              <w:br/>
              <w:t xml:space="preserve">nie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D05B3E">
              <w:rPr>
                <w:rFonts w:ascii="Times New Roman" w:eastAsia="Times New Roman" w:hAnsi="Times New Roman" w:cs="Times New Roman"/>
                <w:sz w:val="24"/>
                <w:szCs w:val="24"/>
                <w:lang w:eastAsia="pl-PL"/>
              </w:rPr>
              <w:br/>
              <w:t xml:space="preserve">tak </w:t>
            </w:r>
            <w:r w:rsidRPr="00D05B3E">
              <w:rPr>
                <w:rFonts w:ascii="Times New Roman" w:eastAsia="Times New Roman" w:hAnsi="Times New Roman" w:cs="Times New Roman"/>
                <w:sz w:val="24"/>
                <w:szCs w:val="24"/>
                <w:lang w:eastAsia="pl-PL"/>
              </w:rPr>
              <w:br/>
              <w:t xml:space="preserve">Inny sposób: </w:t>
            </w:r>
            <w:r w:rsidRPr="00D05B3E">
              <w:rPr>
                <w:rFonts w:ascii="Times New Roman" w:eastAsia="Times New Roman" w:hAnsi="Times New Roman" w:cs="Times New Roman"/>
                <w:sz w:val="24"/>
                <w:szCs w:val="24"/>
                <w:lang w:eastAsia="pl-PL"/>
              </w:rPr>
              <w:br/>
              <w:t>pocztą</w:t>
            </w:r>
            <w:r w:rsidRPr="00D05B3E">
              <w:rPr>
                <w:rFonts w:ascii="Times New Roman" w:eastAsia="Times New Roman" w:hAnsi="Times New Roman" w:cs="Times New Roman"/>
                <w:sz w:val="24"/>
                <w:szCs w:val="24"/>
                <w:lang w:eastAsia="pl-PL"/>
              </w:rPr>
              <w:br/>
              <w:t xml:space="preserve">Adres: </w:t>
            </w:r>
            <w:r w:rsidRPr="00D05B3E">
              <w:rPr>
                <w:rFonts w:ascii="Times New Roman" w:eastAsia="Times New Roman" w:hAnsi="Times New Roman" w:cs="Times New Roman"/>
                <w:sz w:val="24"/>
                <w:szCs w:val="24"/>
                <w:lang w:eastAsia="pl-PL"/>
              </w:rPr>
              <w:br/>
              <w:t>Instytut Hematologii i Transfuzjologii 02-776 Warszawa, ul. Indiry Gandhi 14, I piętro p. 144A (Kancelaria)</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lastRenderedPageBreak/>
              <w:t xml:space="preserve">nie </w:t>
            </w:r>
            <w:r w:rsidRPr="00D05B3E">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u w:val="single"/>
                <w:lang w:eastAsia="pl-PL"/>
              </w:rPr>
              <w:t xml:space="preserve">SEKCJA II: PRZEDMIOT ZAMÓWIENIA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II.1) Nazwa nadana zamówieniu przez zamawiającego: </w:t>
            </w:r>
            <w:r w:rsidRPr="00D05B3E">
              <w:rPr>
                <w:rFonts w:ascii="Times New Roman" w:eastAsia="Times New Roman" w:hAnsi="Times New Roman" w:cs="Times New Roman"/>
                <w:sz w:val="24"/>
                <w:szCs w:val="24"/>
                <w:lang w:eastAsia="pl-PL"/>
              </w:rPr>
              <w:t>IHiT/P/5/2017 - dostawa narzędzi chirurgicznych, pozycjonerów przeciwodleżynowych oraz drobnego sprzętu medycznego ( zadania 1-7)</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Numer referencyjny: </w:t>
            </w:r>
            <w:r w:rsidRPr="00D05B3E">
              <w:rPr>
                <w:rFonts w:ascii="Times New Roman" w:eastAsia="Times New Roman" w:hAnsi="Times New Roman" w:cs="Times New Roman"/>
                <w:sz w:val="24"/>
                <w:szCs w:val="24"/>
                <w:lang w:eastAsia="pl-PL"/>
              </w:rPr>
              <w:t>IHiT/P/5/2017</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D05B3E" w:rsidRPr="00D05B3E" w:rsidRDefault="00D05B3E" w:rsidP="00D05B3E">
            <w:pPr>
              <w:spacing w:after="0" w:line="240" w:lineRule="auto"/>
              <w:jc w:val="both"/>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II.2) Rodzaj zamówienia: </w:t>
            </w:r>
            <w:r w:rsidRPr="00D05B3E">
              <w:rPr>
                <w:rFonts w:ascii="Times New Roman" w:eastAsia="Times New Roman" w:hAnsi="Times New Roman" w:cs="Times New Roman"/>
                <w:sz w:val="24"/>
                <w:szCs w:val="24"/>
                <w:lang w:eastAsia="pl-PL"/>
              </w:rPr>
              <w:t xml:space="preserve">dostawy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II.3) Informacja o możliwości składania ofert częściowych</w:t>
            </w:r>
            <w:r w:rsidRPr="00D05B3E">
              <w:rPr>
                <w:rFonts w:ascii="Times New Roman" w:eastAsia="Times New Roman" w:hAnsi="Times New Roman" w:cs="Times New Roman"/>
                <w:sz w:val="24"/>
                <w:szCs w:val="24"/>
                <w:lang w:eastAsia="pl-PL"/>
              </w:rPr>
              <w:br/>
              <w:t xml:space="preserve">Zamówienie podzielone jest na części: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Tak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Oferty lub wnioski o dopuszczenie do udziału w postępowaniu można składać w odniesieniu do:</w:t>
            </w:r>
            <w:r w:rsidRPr="00D05B3E">
              <w:rPr>
                <w:rFonts w:ascii="Times New Roman" w:eastAsia="Times New Roman" w:hAnsi="Times New Roman" w:cs="Times New Roman"/>
                <w:sz w:val="24"/>
                <w:szCs w:val="24"/>
                <w:lang w:eastAsia="pl-PL"/>
              </w:rPr>
              <w:br/>
              <w:t xml:space="preserve">wszystkich części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II.4) Krótki opis przedmiotu zamówienia </w:t>
            </w:r>
            <w:r w:rsidRPr="00D05B3E">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D05B3E">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D05B3E">
              <w:rPr>
                <w:rFonts w:ascii="Times New Roman" w:eastAsia="Times New Roman" w:hAnsi="Times New Roman" w:cs="Times New Roman"/>
                <w:sz w:val="24"/>
                <w:szCs w:val="24"/>
                <w:lang w:eastAsia="pl-PL"/>
              </w:rPr>
              <w:t>Dostawa narzędzi chirurgicznych, pozycjonerów przeciwodleżynowych oraz drobnego sprzętu medycznego ujętych w siedmiu zadaniach</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II.5) Główny kod CPV: </w:t>
            </w:r>
            <w:r w:rsidRPr="00D05B3E">
              <w:rPr>
                <w:rFonts w:ascii="Times New Roman" w:eastAsia="Times New Roman" w:hAnsi="Times New Roman" w:cs="Times New Roman"/>
                <w:sz w:val="24"/>
                <w:szCs w:val="24"/>
                <w:lang w:eastAsia="pl-PL"/>
              </w:rPr>
              <w:t>33162000-3</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Dodatkowe kody CPV:</w:t>
            </w:r>
            <w:r w:rsidRPr="00D05B3E">
              <w:rPr>
                <w:rFonts w:ascii="Times New Roman" w:eastAsia="Times New Roman" w:hAnsi="Times New Roman" w:cs="Times New Roman"/>
                <w:sz w:val="24"/>
                <w:szCs w:val="24"/>
                <w:lang w:eastAsia="pl-PL"/>
              </w:rPr>
              <w:t>33141411-4, 33196000-0, 39518200-8, 33141626-4</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II.6) Całkowita wartość zamówienia </w:t>
            </w:r>
            <w:r w:rsidRPr="00D05B3E">
              <w:rPr>
                <w:rFonts w:ascii="Times New Roman" w:eastAsia="Times New Roman" w:hAnsi="Times New Roman" w:cs="Times New Roman"/>
                <w:i/>
                <w:iCs/>
                <w:sz w:val="24"/>
                <w:szCs w:val="24"/>
                <w:lang w:eastAsia="pl-PL"/>
              </w:rPr>
              <w:t>(jeżeli zamawiający podaje informacje o wartości zamówienia)</w:t>
            </w:r>
            <w:r w:rsidRPr="00D05B3E">
              <w:rPr>
                <w:rFonts w:ascii="Times New Roman" w:eastAsia="Times New Roman" w:hAnsi="Times New Roman" w:cs="Times New Roman"/>
                <w:sz w:val="24"/>
                <w:szCs w:val="24"/>
                <w:lang w:eastAsia="pl-PL"/>
              </w:rPr>
              <w:t xml:space="preserve">: </w:t>
            </w:r>
            <w:r w:rsidRPr="00D05B3E">
              <w:rPr>
                <w:rFonts w:ascii="Times New Roman" w:eastAsia="Times New Roman" w:hAnsi="Times New Roman" w:cs="Times New Roman"/>
                <w:sz w:val="24"/>
                <w:szCs w:val="24"/>
                <w:lang w:eastAsia="pl-PL"/>
              </w:rPr>
              <w:br/>
              <w:t xml:space="preserve">Wartość bez VAT: </w:t>
            </w:r>
            <w:r w:rsidRPr="00D05B3E">
              <w:rPr>
                <w:rFonts w:ascii="Times New Roman" w:eastAsia="Times New Roman" w:hAnsi="Times New Roman" w:cs="Times New Roman"/>
                <w:sz w:val="24"/>
                <w:szCs w:val="24"/>
                <w:lang w:eastAsia="pl-PL"/>
              </w:rPr>
              <w:br/>
              <w:t xml:space="preserve">Waluta: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Pzp: </w:t>
            </w:r>
            <w:r w:rsidRPr="00D05B3E">
              <w:rPr>
                <w:rFonts w:ascii="Times New Roman" w:eastAsia="Times New Roman" w:hAnsi="Times New Roman" w:cs="Times New Roman"/>
                <w:sz w:val="24"/>
                <w:szCs w:val="24"/>
                <w:lang w:eastAsia="pl-PL"/>
              </w:rPr>
              <w:t xml:space="preserve">nie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Okres w miesiącach: 12</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II.9) Informacje dodatkowe: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lastRenderedPageBreak/>
              <w:t xml:space="preserve">III.1) WARUNKI UDZIAŁU W POSTĘPOWANIU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D05B3E">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(oraz zał. nr: 1 a, 1 b - jeżeli dotyczą) </w:t>
            </w:r>
            <w:r w:rsidRPr="00D05B3E">
              <w:rPr>
                <w:rFonts w:ascii="Times New Roman" w:eastAsia="Times New Roman" w:hAnsi="Times New Roman" w:cs="Times New Roman"/>
                <w:sz w:val="24"/>
                <w:szCs w:val="24"/>
                <w:lang w:eastAsia="pl-PL"/>
              </w:rPr>
              <w:br/>
              <w:t xml:space="preserve">Informacje dodatkowe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III.1.2) Sytuacja finansowa lub ekonomiczna </w:t>
            </w:r>
            <w:r w:rsidRPr="00D05B3E">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(oraz zał. nr: 1 a, 1 b - jeżeli dotyczą) </w:t>
            </w:r>
            <w:r w:rsidRPr="00D05B3E">
              <w:rPr>
                <w:rFonts w:ascii="Times New Roman" w:eastAsia="Times New Roman" w:hAnsi="Times New Roman" w:cs="Times New Roman"/>
                <w:sz w:val="24"/>
                <w:szCs w:val="24"/>
                <w:lang w:eastAsia="pl-PL"/>
              </w:rPr>
              <w:br/>
              <w:t xml:space="preserve">Informacje dodatkowe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III.1.3) Zdolność techniczna lub zawodowa </w:t>
            </w:r>
            <w:r w:rsidRPr="00D05B3E">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(oraz zał. nr: 1 a, 1 b - jeżeli dotyczą) </w:t>
            </w:r>
            <w:r w:rsidRPr="00D05B3E">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D05B3E">
              <w:rPr>
                <w:rFonts w:ascii="Times New Roman" w:eastAsia="Times New Roman" w:hAnsi="Times New Roman" w:cs="Times New Roman"/>
                <w:sz w:val="24"/>
                <w:szCs w:val="24"/>
                <w:lang w:eastAsia="pl-PL"/>
              </w:rPr>
              <w:br/>
              <w:t xml:space="preserve">Informacje dodatkowe: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III.2) PODSTAWY WYKLUCZENIA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III.2.1) Podstawy wykluczenia określone w art. 24 ust. 1 ustawy Pzp</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III.2.2) Zamawiający przewiduje wykluczenie wykonawcy na podstawie art. 24 ust. 5 ustawy Pzp</w:t>
            </w:r>
            <w:r w:rsidRPr="00D05B3E">
              <w:rPr>
                <w:rFonts w:ascii="Times New Roman" w:eastAsia="Times New Roman" w:hAnsi="Times New Roman" w:cs="Times New Roman"/>
                <w:sz w:val="24"/>
                <w:szCs w:val="24"/>
                <w:lang w:eastAsia="pl-PL"/>
              </w:rPr>
              <w:t xml:space="preserve"> tak </w:t>
            </w:r>
            <w:r w:rsidRPr="00D05B3E">
              <w:rPr>
                <w:rFonts w:ascii="Times New Roman" w:eastAsia="Times New Roman" w:hAnsi="Times New Roman" w:cs="Times New Roman"/>
                <w:sz w:val="24"/>
                <w:szCs w:val="24"/>
                <w:lang w:eastAsia="pl-PL"/>
              </w:rPr>
              <w:br/>
              <w:t xml:space="preserve">Zamawiający przewiduje następujące fakultatywne podstawy wykluczenia: </w:t>
            </w:r>
            <w:r w:rsidRPr="00D05B3E">
              <w:rPr>
                <w:rFonts w:ascii="Times New Roman" w:eastAsia="Times New Roman" w:hAnsi="Times New Roman" w:cs="Times New Roman"/>
                <w:sz w:val="24"/>
                <w:szCs w:val="24"/>
                <w:lang w:eastAsia="pl-PL"/>
              </w:rPr>
              <w:br/>
              <w:t xml:space="preserve">(podstawa wykluczenia określona w art. 24 ust. 5 pkt 1 ustawy Pzp) </w:t>
            </w:r>
            <w:r w:rsidRPr="00D05B3E">
              <w:rPr>
                <w:rFonts w:ascii="Times New Roman" w:eastAsia="Times New Roman" w:hAnsi="Times New Roman" w:cs="Times New Roman"/>
                <w:sz w:val="24"/>
                <w:szCs w:val="24"/>
                <w:lang w:eastAsia="pl-PL"/>
              </w:rPr>
              <w:br/>
              <w:t xml:space="preserve">(podstawa wykluczenia określona w art. 24 ust. 5 pkt 8 ustawy Pzp)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D05B3E">
              <w:rPr>
                <w:rFonts w:ascii="Times New Roman" w:eastAsia="Times New Roman" w:hAnsi="Times New Roman" w:cs="Times New Roman"/>
                <w:sz w:val="24"/>
                <w:szCs w:val="24"/>
                <w:lang w:eastAsia="pl-PL"/>
              </w:rPr>
              <w:br/>
              <w:t xml:space="preserve">tak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Oświadczenie o spełnianiu kryteriów selekcji </w:t>
            </w:r>
            <w:r w:rsidRPr="00D05B3E">
              <w:rPr>
                <w:rFonts w:ascii="Times New Roman" w:eastAsia="Times New Roman" w:hAnsi="Times New Roman" w:cs="Times New Roman"/>
                <w:sz w:val="24"/>
                <w:szCs w:val="24"/>
                <w:lang w:eastAsia="pl-PL"/>
              </w:rPr>
              <w:b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Oświadczenia o braku podstaw do wykluczenia z postępowania na podstawie art. 24 ust. 1 i ust. 5 pkt. 1 - według wzoru w załączniku nr 2 do SIWZ ( oraz zał. nr 2 a i 2 b - jeżeli dotyczą); Aktualnego odpisu z właściwego rejestru lub z centralnej ewidencji </w:t>
            </w:r>
            <w:r w:rsidRPr="00D05B3E">
              <w:rPr>
                <w:rFonts w:ascii="Times New Roman" w:eastAsia="Times New Roman" w:hAnsi="Times New Roman" w:cs="Times New Roman"/>
                <w:sz w:val="24"/>
                <w:szCs w:val="24"/>
                <w:lang w:eastAsia="pl-PL"/>
              </w:rPr>
              <w:lastRenderedPageBreak/>
              <w:t xml:space="preserve">i informacji o działalności gospodarczej, jeżeli odrębne przepisy wymagają wpisu do rejestru lub ewidencji w celu wykazania braku podstaw do wykluczenia w oparciu o art. 24 ust.5 pkt. 1 ustawy Prawo zamówień publicznych wystawionego nie wcześniej niż 6 miesięcy przed upływem terminu składania ofert. Zaświadczenie właściwego naczelnika Urzędu Skarbowego potwierdzającego, że Wykonawca nie zalega z opłacaniem podatków, wystawionego nie wcześniej niż 3 miesiące przed upływem terminu do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Zaświadczenia właściwej terenowej jednostki organizacyjnej Zakładu Ubezpieczeń Społecznych lub Kasy Rolniczego Ubezpieczenia Społecznego albo innego dokumentu potwierdzającego, że wykonawca nie zalega z opłacaniem składek na ubezpieczenie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Wykonawca, w terminie 3 dni od dnia zamieszczenia na stronie internetowej Zamawiającego informacji, o której mowa w art. 86 ust. 5 upzp, tj. podania nazw firm i adresów Wykonawców, którzy złożyli oferty w terminie, zobowiązany jest przekazać Zamawiającemu oświadczenie o przynależności lub braku przynależności do tej samej grupy kapitałowej, o której mowa w art. 24 ust. 1 pkt 23 upzp. (załącznik nr 4) Wraz ze złożeniem oświadczenia, Wykonawca może przedstawić dowody, że powiązania z innym Wykonawcą, który złożył ofertę w tym postępowaniu nie prowadzą do zakłócenia konkurencji w postępowaniu o udzielenie zamówienia.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III.5.1) W ZAKRESIE SPEŁNIANIA WARUNKÓW UDZIAŁU W POSTĘPOWANIU:</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III.5.2) W ZAKRESIE KRYTERIÓW SELEKCJI:</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III.7) INNE DOKUMENTY NIE WYMIENIONE W pkt III.3) - III.6)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2. Inne niezbędne dokumenty, które Wykonawca zobowiązany jest załączyć do oferty: 2.1. Upoważnienia (oryginał) do podpisania oferty i dokumentów przetargowych, a także składania ewentualnych wyjaśnień, jeżeli osobą podpisującą nie jest osoba upoważniona na podstawie wypisu z krajowego rejestru sądowego lub zaświadczenia z centralnej ewidencji i informacji o działalności gospodarczej RP; 2.2. Wypełniony formularz ofertowy - załącznik nr 5 do SIWZ. 2.3. Wymagane aktualne świadectwa, atesty i certyfikaty dla oferowanego asortymentu: 2.4. Zgodnie z § 13 ust. 1 Rozporządzenia Ministra Rozwoju z dnia 26.07.2016 r. (Dz. U. z 2016 r. </w:t>
            </w:r>
            <w:r w:rsidRPr="00D05B3E">
              <w:rPr>
                <w:rFonts w:ascii="Times New Roman" w:eastAsia="Times New Roman" w:hAnsi="Times New Roman" w:cs="Times New Roman"/>
                <w:sz w:val="24"/>
                <w:szCs w:val="24"/>
                <w:lang w:eastAsia="pl-PL"/>
              </w:rPr>
              <w:lastRenderedPageBreak/>
              <w:t xml:space="preserve">poz.1126), w sprawie rodzajów dokumentów, jakich może żądać zamawiający od wykonawcy, w celu potwierdzenia że oferowane dostawy odpowiadają wymaganiom określonym przez zamawiającego, wykonawca zobowiązany jest potwierdzić kopią właściwego dokumentu (warunki przedmiotowe): 2.4.1. Oświadczenie Wykonawcy, że oferowany przedmiot zamówienia posiada dokumenty wystawione przez uprawnione jednostki, wymagane polskimi przepisami prawa (np. znak CE, Deklarację Zgodności, niezbędne świadectwa, atesty, certyfikaty) – wzór Oświadczenia stanowi Załącznik nr 8 do SIWZ – jeżeli nie dotyczy, Wykonawca załączy Oświadczenie z adnotacją „NIE DOTYCZY”. 2.4.2. Katalogi oferowanych produktów lub inne dokumenty potwierdzające spełnienie parametrów określonych w Załączniku nr 6 do SIWZ 2.4.3. Każdy dokument należy oznaczyć wskazując, którego zadania i pozycji dotyczy. 2.5.Oświadczenie Wykonawcy potwierdzające dopuszczenie przedmiotu zamówienia do stosowania na terenie Polski (zgodnie z przepisami ustawy z dnia 20 maja 2010 r. o wyrobach medycznych) – wzór Oświadczenia stanowi załącznik nr 9 – jeżeli dotyczy. 2.6.Oświadczenie Wykonawcy, że oferowany przedmiot zamówienia nie podlega ustawie z dnia 20 maja 2010 r. o wyrobach medycznych– wzór Oświadczenia stanowi załącznik nr 10 – jeżeli dotyczy. Do potwierdzenia: Kopia dokumentu dołączona do oferty (poświadczona zgodnie z Rozdz. I/21 niniejszej SIWZ). Jeżeli dokument sporządzony jest w języku obcym, należy go załączyć wraz z tłumaczeniem na język polski.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upzp.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upzp wraz z dokumentami, o których mowa w Rozdz. VIII pkt. 1 lit b-d.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t>
            </w:r>
            <w:r w:rsidRPr="00D05B3E">
              <w:rPr>
                <w:rFonts w:ascii="Times New Roman" w:eastAsia="Times New Roman" w:hAnsi="Times New Roman" w:cs="Times New Roman"/>
                <w:sz w:val="24"/>
                <w:szCs w:val="24"/>
                <w:lang w:eastAsia="pl-PL"/>
              </w:rPr>
              <w:lastRenderedPageBreak/>
              <w:t xml:space="preserve">w stopniu umożliwiającym należyte wykonanie zamówienia publicznego oraz oceny, czy stosunek łączący Wykonawcę z tymi podmiotami gwarantuje rzeczywisty dostęp do ich zasobów, Zamawiający żąda, aby oświadczenie o którym mowa w pkcie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 II pkt. 1 i 2.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 nie zalega z uiszczaniem podatków, opłat, składek na ubezpieczenie społeczne i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(dokument wystawiony nie wcześniej niż 3 miesiące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Dla potwierdzenia zgodności oferowanych parametrów określonych w załączniku nr 6 do SIWZ, wraz z </w:t>
            </w:r>
            <w:r w:rsidRPr="00D05B3E">
              <w:rPr>
                <w:rFonts w:ascii="Times New Roman" w:eastAsia="Times New Roman" w:hAnsi="Times New Roman" w:cs="Times New Roman"/>
                <w:sz w:val="24"/>
                <w:szCs w:val="24"/>
                <w:lang w:eastAsia="pl-PL"/>
              </w:rPr>
              <w:lastRenderedPageBreak/>
              <w:t xml:space="preserve">ofertą należy dostarczyć próbki wzorcowe przedmiotu zamówienia dla następującego zadania: Zadanie nr 6: 1 sztuka próbki 2.3. Próbka musi być opisana przez Wykonawcę następująco: - nazwa wykonawcy - nr zadania Powyższa próbka musi być zgodna z dokumentami określonymi w rozdz. III pkt. 2 Próbka oferowanego produktu powinna być złożona w zamkniętym opakowaniu, oznaczonym: Próbka do postępowania IHiT/P/5/2017 - Dostawa narzędzi chirurgicznych, pozycjonerów przeciwodleżynowych oraz drobnego sprzętu medycznego. Załączona próbka zostanie zwrócona w trybie art.97 ust.2 ustawy Prawo Zamówień Publicznych 2.4. Zamawiający w toku badania ofert zastrzega sobie możliwość wezwania Wykonawców do prezentacji przedmiotu umowy. 2.5. Zamawiający w uzasadnionych przypadkach ma prawo wezwać Wykonawcę do przedstawienia raportów badań producenta do serii dostarczonej próbki.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u w:val="single"/>
                <w:lang w:eastAsia="pl-PL"/>
              </w:rPr>
              <w:t xml:space="preserve">SEKCJA IV: PROCEDURA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 xml:space="preserve">IV.1) OPIS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IV.1.1) Tryb udzielenia zamówienia: </w:t>
            </w:r>
            <w:r w:rsidRPr="00D05B3E">
              <w:rPr>
                <w:rFonts w:ascii="Times New Roman" w:eastAsia="Times New Roman" w:hAnsi="Times New Roman" w:cs="Times New Roman"/>
                <w:sz w:val="24"/>
                <w:szCs w:val="24"/>
                <w:lang w:eastAsia="pl-PL"/>
              </w:rPr>
              <w:t xml:space="preserve">przetarg nieograniczony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IV.1.2) Zamawiający żąda wniesienia wadium:</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IV.1.3) Przewiduje się udzielenie zaliczek na poczet wykonania zamówienia:</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r w:rsidRPr="00D05B3E">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D05B3E">
              <w:rPr>
                <w:rFonts w:ascii="Times New Roman" w:eastAsia="Times New Roman" w:hAnsi="Times New Roman" w:cs="Times New Roman"/>
                <w:sz w:val="24"/>
                <w:szCs w:val="24"/>
                <w:lang w:eastAsia="pl-PL"/>
              </w:rPr>
              <w:br/>
              <w:t xml:space="preserve">nie </w:t>
            </w:r>
            <w:r w:rsidRPr="00D05B3E">
              <w:rPr>
                <w:rFonts w:ascii="Times New Roman" w:eastAsia="Times New Roman" w:hAnsi="Times New Roman" w:cs="Times New Roman"/>
                <w:sz w:val="24"/>
                <w:szCs w:val="24"/>
                <w:lang w:eastAsia="pl-PL"/>
              </w:rPr>
              <w:br/>
              <w:t xml:space="preserve">Informacje dodatkowe: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IV.1.5.) Wymaga się złożenia oferty wariantowej: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nie </w:t>
            </w:r>
            <w:r w:rsidRPr="00D05B3E">
              <w:rPr>
                <w:rFonts w:ascii="Times New Roman" w:eastAsia="Times New Roman" w:hAnsi="Times New Roman" w:cs="Times New Roman"/>
                <w:sz w:val="24"/>
                <w:szCs w:val="24"/>
                <w:lang w:eastAsia="pl-PL"/>
              </w:rPr>
              <w:br/>
              <w:t xml:space="preserve">Dopuszcza się złożenie oferty wariantowej </w:t>
            </w:r>
            <w:r w:rsidRPr="00D05B3E">
              <w:rPr>
                <w:rFonts w:ascii="Times New Roman" w:eastAsia="Times New Roman" w:hAnsi="Times New Roman" w:cs="Times New Roman"/>
                <w:sz w:val="24"/>
                <w:szCs w:val="24"/>
                <w:lang w:eastAsia="pl-PL"/>
              </w:rPr>
              <w:br/>
              <w:t xml:space="preserve">nie </w:t>
            </w:r>
            <w:r w:rsidRPr="00D05B3E">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D05B3E">
              <w:rPr>
                <w:rFonts w:ascii="Times New Roman" w:eastAsia="Times New Roman" w:hAnsi="Times New Roman" w:cs="Times New Roman"/>
                <w:sz w:val="24"/>
                <w:szCs w:val="24"/>
                <w:lang w:eastAsia="pl-PL"/>
              </w:rPr>
              <w:b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Liczba wykonawców  </w:t>
            </w:r>
            <w:r w:rsidRPr="00D05B3E">
              <w:rPr>
                <w:rFonts w:ascii="Times New Roman" w:eastAsia="Times New Roman" w:hAnsi="Times New Roman" w:cs="Times New Roman"/>
                <w:sz w:val="24"/>
                <w:szCs w:val="24"/>
                <w:lang w:eastAsia="pl-PL"/>
              </w:rPr>
              <w:br/>
              <w:t xml:space="preserve">Przewidywana minimalna liczba wykonawców </w:t>
            </w:r>
            <w:r w:rsidRPr="00D05B3E">
              <w:rPr>
                <w:rFonts w:ascii="Times New Roman" w:eastAsia="Times New Roman" w:hAnsi="Times New Roman" w:cs="Times New Roman"/>
                <w:sz w:val="24"/>
                <w:szCs w:val="24"/>
                <w:lang w:eastAsia="pl-PL"/>
              </w:rPr>
              <w:br/>
              <w:t>Maksymalna liczba wykonawców  </w:t>
            </w:r>
            <w:r w:rsidRPr="00D05B3E">
              <w:rPr>
                <w:rFonts w:ascii="Times New Roman" w:eastAsia="Times New Roman" w:hAnsi="Times New Roman" w:cs="Times New Roman"/>
                <w:sz w:val="24"/>
                <w:szCs w:val="24"/>
                <w:lang w:eastAsia="pl-PL"/>
              </w:rPr>
              <w:br/>
              <w:t xml:space="preserve">Kryteria selekcji wykonawców: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IV.1.7) Informacje na temat umowy ramowej lub dynamicznego systemu zakupów: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Umowa ramowa będzie zawarta: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lastRenderedPageBreak/>
              <w:t xml:space="preserve">Czy przewiduje się ograniczenie liczby uczestników umowy ramowej: </w:t>
            </w:r>
            <w:r w:rsidRPr="00D05B3E">
              <w:rPr>
                <w:rFonts w:ascii="Times New Roman" w:eastAsia="Times New Roman" w:hAnsi="Times New Roman" w:cs="Times New Roman"/>
                <w:sz w:val="24"/>
                <w:szCs w:val="24"/>
                <w:lang w:eastAsia="pl-PL"/>
              </w:rPr>
              <w:br/>
              <w:t xml:space="preserve">nie </w:t>
            </w:r>
            <w:r w:rsidRPr="00D05B3E">
              <w:rPr>
                <w:rFonts w:ascii="Times New Roman" w:eastAsia="Times New Roman" w:hAnsi="Times New Roman" w:cs="Times New Roman"/>
                <w:sz w:val="24"/>
                <w:szCs w:val="24"/>
                <w:lang w:eastAsia="pl-PL"/>
              </w:rPr>
              <w:br/>
              <w:t xml:space="preserve">Informacje dodatkowe: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t xml:space="preserve">Zamówienie obejmuje ustanowienie dynamicznego systemu zakupów: </w:t>
            </w:r>
            <w:r w:rsidRPr="00D05B3E">
              <w:rPr>
                <w:rFonts w:ascii="Times New Roman" w:eastAsia="Times New Roman" w:hAnsi="Times New Roman" w:cs="Times New Roman"/>
                <w:sz w:val="24"/>
                <w:szCs w:val="24"/>
                <w:lang w:eastAsia="pl-PL"/>
              </w:rPr>
              <w:br/>
              <w:t xml:space="preserve">nie </w:t>
            </w:r>
            <w:r w:rsidRPr="00D05B3E">
              <w:rPr>
                <w:rFonts w:ascii="Times New Roman" w:eastAsia="Times New Roman" w:hAnsi="Times New Roman" w:cs="Times New Roman"/>
                <w:sz w:val="24"/>
                <w:szCs w:val="24"/>
                <w:lang w:eastAsia="pl-PL"/>
              </w:rPr>
              <w:br/>
              <w:t xml:space="preserve">Informacje dodatkowe: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D05B3E">
              <w:rPr>
                <w:rFonts w:ascii="Times New Roman" w:eastAsia="Times New Roman" w:hAnsi="Times New Roman" w:cs="Times New Roman"/>
                <w:sz w:val="24"/>
                <w:szCs w:val="24"/>
                <w:lang w:eastAsia="pl-PL"/>
              </w:rPr>
              <w:br/>
              <w:t xml:space="preserve">nie </w:t>
            </w:r>
            <w:r w:rsidRPr="00D05B3E">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D05B3E">
              <w:rPr>
                <w:rFonts w:ascii="Times New Roman" w:eastAsia="Times New Roman" w:hAnsi="Times New Roman" w:cs="Times New Roman"/>
                <w:sz w:val="24"/>
                <w:szCs w:val="24"/>
                <w:lang w:eastAsia="pl-PL"/>
              </w:rPr>
              <w:br/>
              <w:t xml:space="preserve">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IV.1.8) Aukcja elektroniczna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Przewidziane jest przeprowadzenie aukcji elektronicznej </w:t>
            </w:r>
            <w:r w:rsidRPr="00D05B3E">
              <w:rPr>
                <w:rFonts w:ascii="Times New Roman" w:eastAsia="Times New Roman" w:hAnsi="Times New Roman" w:cs="Times New Roman"/>
                <w:i/>
                <w:iCs/>
                <w:sz w:val="24"/>
                <w:szCs w:val="24"/>
                <w:lang w:eastAsia="pl-PL"/>
              </w:rPr>
              <w:t xml:space="preserve">(przetarg nieograniczony, przetarg ograniczony, negocjacje z ogłoszeniem) </w:t>
            </w:r>
            <w:r w:rsidRPr="00D05B3E">
              <w:rPr>
                <w:rFonts w:ascii="Times New Roman" w:eastAsia="Times New Roman" w:hAnsi="Times New Roman" w:cs="Times New Roman"/>
                <w:sz w:val="24"/>
                <w:szCs w:val="24"/>
                <w:lang w:eastAsia="pl-PL"/>
              </w:rPr>
              <w:t xml:space="preserve">nie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D05B3E">
              <w:rPr>
                <w:rFonts w:ascii="Times New Roman" w:eastAsia="Times New Roman" w:hAnsi="Times New Roman" w:cs="Times New Roman"/>
                <w:sz w:val="24"/>
                <w:szCs w:val="24"/>
                <w:lang w:eastAsia="pl-PL"/>
              </w:rPr>
              <w:br/>
              <w:t xml:space="preserve">nie </w:t>
            </w:r>
            <w:r w:rsidRPr="00D05B3E">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D05B3E">
              <w:rPr>
                <w:rFonts w:ascii="Times New Roman" w:eastAsia="Times New Roman" w:hAnsi="Times New Roman" w:cs="Times New Roman"/>
                <w:sz w:val="24"/>
                <w:szCs w:val="24"/>
                <w:lang w:eastAsia="pl-PL"/>
              </w:rPr>
              <w:br/>
              <w:t xml:space="preserve">Informacje dotyczące przebiegu aukcji elektronicznej: </w:t>
            </w:r>
            <w:r w:rsidRPr="00D05B3E">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D05B3E">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D05B3E">
              <w:rPr>
                <w:rFonts w:ascii="Times New Roman" w:eastAsia="Times New Roman" w:hAnsi="Times New Roman" w:cs="Times New Roman"/>
                <w:sz w:val="24"/>
                <w:szCs w:val="24"/>
                <w:lang w:eastAsia="pl-PL"/>
              </w:rPr>
              <w:br/>
              <w:t xml:space="preserve">Wymagania dotyczące rejestracji i identyfikacji wykonawców w aukcji elektronicznej: </w:t>
            </w:r>
            <w:r w:rsidRPr="00D05B3E">
              <w:rPr>
                <w:rFonts w:ascii="Times New Roman" w:eastAsia="Times New Roman" w:hAnsi="Times New Roman" w:cs="Times New Roman"/>
                <w:sz w:val="24"/>
                <w:szCs w:val="24"/>
                <w:lang w:eastAsia="pl-PL"/>
              </w:rPr>
              <w:br/>
              <w:t xml:space="preserve">Informacje o liczbie etapów aukcji elektronicznej i czasie ich trwania: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tblPr>
            <w:tblGrid>
              <w:gridCol w:w="735"/>
              <w:gridCol w:w="1848"/>
            </w:tblGrid>
            <w:tr w:rsidR="00D05B3E" w:rsidRPr="00D05B3E" w:rsidTr="00D05B3E">
              <w:trPr>
                <w:tblCellSpacing w:w="15" w:type="dxa"/>
              </w:trPr>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etap nr</w:t>
                  </w:r>
                </w:p>
              </w:tc>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czas trwania etapu</w:t>
                  </w:r>
                </w:p>
              </w:tc>
            </w:tr>
            <w:tr w:rsidR="00D05B3E" w:rsidRPr="00D05B3E" w:rsidTr="00D05B3E">
              <w:trPr>
                <w:tblCellSpacing w:w="15" w:type="dxa"/>
              </w:trPr>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p>
              </w:tc>
            </w:tr>
          </w:tbl>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D05B3E">
              <w:rPr>
                <w:rFonts w:ascii="Times New Roman" w:eastAsia="Times New Roman" w:hAnsi="Times New Roman" w:cs="Times New Roman"/>
                <w:sz w:val="24"/>
                <w:szCs w:val="24"/>
                <w:lang w:eastAsia="pl-PL"/>
              </w:rPr>
              <w:br/>
              <w:t xml:space="preserve">Warunki zamknięcia aukcji elektronicznej: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IV.2) KRYTERIA OCENY OFERT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IV.2.1) Kryteria oceny ofert: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tblPr>
            <w:tblGrid>
              <w:gridCol w:w="5607"/>
              <w:gridCol w:w="1049"/>
            </w:tblGrid>
            <w:tr w:rsidR="00D05B3E" w:rsidRPr="00D05B3E" w:rsidTr="00D05B3E">
              <w:trPr>
                <w:tblCellSpacing w:w="15" w:type="dxa"/>
              </w:trPr>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i/>
                      <w:iCs/>
                      <w:sz w:val="24"/>
                      <w:szCs w:val="24"/>
                      <w:lang w:eastAsia="pl-PL"/>
                    </w:rPr>
                    <w:t>Kryteria</w:t>
                  </w:r>
                </w:p>
              </w:tc>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i/>
                      <w:iCs/>
                      <w:sz w:val="24"/>
                      <w:szCs w:val="24"/>
                      <w:lang w:eastAsia="pl-PL"/>
                    </w:rPr>
                    <w:t>Znaczenie</w:t>
                  </w:r>
                </w:p>
              </w:tc>
            </w:tr>
            <w:tr w:rsidR="00D05B3E" w:rsidRPr="00D05B3E" w:rsidTr="00D05B3E">
              <w:trPr>
                <w:tblCellSpacing w:w="15" w:type="dxa"/>
              </w:trPr>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Oferowana cena</w:t>
                  </w:r>
                </w:p>
              </w:tc>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90</w:t>
                  </w:r>
                </w:p>
              </w:tc>
            </w:tr>
            <w:tr w:rsidR="00D05B3E" w:rsidRPr="00D05B3E" w:rsidTr="00D05B3E">
              <w:trPr>
                <w:tblCellSpacing w:w="15" w:type="dxa"/>
              </w:trPr>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Termin wykonania zamówienia (poszczególnych dostaw)</w:t>
                  </w:r>
                </w:p>
              </w:tc>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10</w:t>
                  </w:r>
                </w:p>
              </w:tc>
            </w:tr>
          </w:tbl>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lastRenderedPageBreak/>
              <w:t xml:space="preserve">IV.2.3) Zastosowanie procedury, o której mowa w art. 24aa ust. 1 ustawy Pzp </w:t>
            </w:r>
            <w:r w:rsidRPr="00D05B3E">
              <w:rPr>
                <w:rFonts w:ascii="Times New Roman" w:eastAsia="Times New Roman" w:hAnsi="Times New Roman" w:cs="Times New Roman"/>
                <w:sz w:val="24"/>
                <w:szCs w:val="24"/>
                <w:lang w:eastAsia="pl-PL"/>
              </w:rPr>
              <w:t xml:space="preserve">(przetarg nieograniczony) </w:t>
            </w:r>
            <w:r w:rsidRPr="00D05B3E">
              <w:rPr>
                <w:rFonts w:ascii="Times New Roman" w:eastAsia="Times New Roman" w:hAnsi="Times New Roman" w:cs="Times New Roman"/>
                <w:sz w:val="24"/>
                <w:szCs w:val="24"/>
                <w:lang w:eastAsia="pl-PL"/>
              </w:rPr>
              <w:br/>
              <w:t xml:space="preserve">nie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IV.3) Negocjacje z ogłoszeniem, dialog konkurencyjny, partnerstwo innowacyjne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IV.3.1) Informacje na temat negocjacji z ogłoszeniem</w:t>
            </w:r>
            <w:r w:rsidRPr="00D05B3E">
              <w:rPr>
                <w:rFonts w:ascii="Times New Roman" w:eastAsia="Times New Roman" w:hAnsi="Times New Roman" w:cs="Times New Roman"/>
                <w:sz w:val="24"/>
                <w:szCs w:val="24"/>
                <w:lang w:eastAsia="pl-PL"/>
              </w:rPr>
              <w:br/>
              <w:t xml:space="preserve">Minimalne wymagania, które muszą spełniać wszystkie oferty: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D05B3E">
              <w:rPr>
                <w:rFonts w:ascii="Times New Roman" w:eastAsia="Times New Roman" w:hAnsi="Times New Roman" w:cs="Times New Roman"/>
                <w:sz w:val="24"/>
                <w:szCs w:val="24"/>
                <w:lang w:eastAsia="pl-PL"/>
              </w:rPr>
              <w:br/>
              <w:t xml:space="preserve">Przewidziany jest podział negocjacji na etapy w celu ograniczenia liczby ofert: nie </w:t>
            </w:r>
            <w:r w:rsidRPr="00D05B3E">
              <w:rPr>
                <w:rFonts w:ascii="Times New Roman" w:eastAsia="Times New Roman" w:hAnsi="Times New Roman" w:cs="Times New Roman"/>
                <w:sz w:val="24"/>
                <w:szCs w:val="24"/>
                <w:lang w:eastAsia="pl-PL"/>
              </w:rPr>
              <w:br/>
              <w:t xml:space="preserve">Należy podać informacje na temat etapów negocjacji (w tym liczbę etapów):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t xml:space="preserve">Informacje dodatkowe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IV.3.2) Informacje na temat dialogu konkurencyjnego</w:t>
            </w:r>
            <w:r w:rsidRPr="00D05B3E">
              <w:rPr>
                <w:rFonts w:ascii="Times New Roman" w:eastAsia="Times New Roman" w:hAnsi="Times New Roman" w:cs="Times New Roman"/>
                <w:sz w:val="24"/>
                <w:szCs w:val="24"/>
                <w:lang w:eastAsia="pl-PL"/>
              </w:rPr>
              <w:br/>
              <w:t xml:space="preserve">Opis potrzeb i wymagań zamawiającego lub informacja o sposobie uzyskania tego opisu: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t xml:space="preserve">Wstępny harmonogram postępowania: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t xml:space="preserve">Podział dialogu na etapy w celu ograniczenia liczby rozwiązań: nie </w:t>
            </w:r>
            <w:r w:rsidRPr="00D05B3E">
              <w:rPr>
                <w:rFonts w:ascii="Times New Roman" w:eastAsia="Times New Roman" w:hAnsi="Times New Roman" w:cs="Times New Roman"/>
                <w:sz w:val="24"/>
                <w:szCs w:val="24"/>
                <w:lang w:eastAsia="pl-PL"/>
              </w:rPr>
              <w:br/>
              <w:t xml:space="preserve">Należy podać informacje na temat etapów dialogu: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t xml:space="preserve">Informacje dodatkowe: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IV.3.3) Informacje na temat partnerstwa innowacyjnego</w:t>
            </w:r>
            <w:r w:rsidRPr="00D05B3E">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D05B3E">
              <w:rPr>
                <w:rFonts w:ascii="Times New Roman" w:eastAsia="Times New Roman" w:hAnsi="Times New Roman" w:cs="Times New Roman"/>
                <w:sz w:val="24"/>
                <w:szCs w:val="24"/>
                <w:lang w:eastAsia="pl-PL"/>
              </w:rPr>
              <w:br/>
              <w:t xml:space="preserve">nie </w:t>
            </w:r>
            <w:r w:rsidRPr="00D05B3E">
              <w:rPr>
                <w:rFonts w:ascii="Times New Roman" w:eastAsia="Times New Roman" w:hAnsi="Times New Roman" w:cs="Times New Roman"/>
                <w:sz w:val="24"/>
                <w:szCs w:val="24"/>
                <w:lang w:eastAsia="pl-PL"/>
              </w:rPr>
              <w:br/>
              <w:t xml:space="preserve">Informacje dodatkowe: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IV.4) Licytacja elektroniczna </w:t>
            </w:r>
            <w:r w:rsidRPr="00D05B3E">
              <w:rPr>
                <w:rFonts w:ascii="Times New Roman" w:eastAsia="Times New Roman" w:hAnsi="Times New Roman" w:cs="Times New Roman"/>
                <w:sz w:val="24"/>
                <w:szCs w:val="24"/>
                <w:lang w:eastAsia="pl-PL"/>
              </w:rPr>
              <w:br/>
              <w:t xml:space="preserve">Adres strony internetowej, na której będzie prowadzona licytacja elektroniczna: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lastRenderedPageBreak/>
              <w:t xml:space="preserve">Informacje o liczbie etapów licytacji elektronicznej i czasie ich trwania: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tblPr>
            <w:tblGrid>
              <w:gridCol w:w="735"/>
              <w:gridCol w:w="1848"/>
            </w:tblGrid>
            <w:tr w:rsidR="00D05B3E" w:rsidRPr="00D05B3E" w:rsidTr="00D05B3E">
              <w:trPr>
                <w:tblCellSpacing w:w="15" w:type="dxa"/>
              </w:trPr>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etap nr</w:t>
                  </w:r>
                </w:p>
              </w:tc>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czas trwania etapu</w:t>
                  </w:r>
                </w:p>
              </w:tc>
            </w:tr>
            <w:tr w:rsidR="00D05B3E" w:rsidRPr="00D05B3E" w:rsidTr="00D05B3E">
              <w:trPr>
                <w:tblCellSpacing w:w="15" w:type="dxa"/>
              </w:trPr>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D05B3E" w:rsidRPr="00D05B3E" w:rsidRDefault="00D05B3E" w:rsidP="00D05B3E">
                  <w:pPr>
                    <w:spacing w:after="0" w:line="240" w:lineRule="auto"/>
                    <w:rPr>
                      <w:rFonts w:ascii="Times New Roman" w:eastAsia="Times New Roman" w:hAnsi="Times New Roman" w:cs="Times New Roman"/>
                      <w:sz w:val="24"/>
                      <w:szCs w:val="24"/>
                      <w:lang w:eastAsia="pl-PL"/>
                    </w:rPr>
                  </w:pPr>
                </w:p>
              </w:tc>
            </w:tr>
          </w:tbl>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Termin otwarcia licytacji elektronicznej: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t xml:space="preserve">Termin i warunki zamknięcia licytacji elektronicznej: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t xml:space="preserve">Wymagania dotyczące zabezpieczenia należytego wykonania umowy: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sz w:val="24"/>
                <w:szCs w:val="24"/>
                <w:lang w:eastAsia="pl-PL"/>
              </w:rPr>
              <w:br/>
              <w:t xml:space="preserve">Informacje dodatkowe: </w:t>
            </w:r>
          </w:p>
          <w:p w:rsidR="00D05B3E" w:rsidRPr="00D05B3E" w:rsidRDefault="00D05B3E" w:rsidP="00D05B3E">
            <w:pPr>
              <w:spacing w:after="0" w:line="240" w:lineRule="auto"/>
              <w:rPr>
                <w:rFonts w:ascii="Times New Roman" w:eastAsia="Times New Roman" w:hAnsi="Times New Roman" w:cs="Times New Roman"/>
                <w:sz w:val="24"/>
                <w:szCs w:val="24"/>
                <w:lang w:eastAsia="pl-PL"/>
              </w:rPr>
            </w:pPr>
            <w:r w:rsidRPr="00D05B3E">
              <w:rPr>
                <w:rFonts w:ascii="Times New Roman" w:eastAsia="Times New Roman" w:hAnsi="Times New Roman" w:cs="Times New Roman"/>
                <w:b/>
                <w:bCs/>
                <w:sz w:val="24"/>
                <w:szCs w:val="24"/>
                <w:lang w:eastAsia="pl-PL"/>
              </w:rPr>
              <w:t>IV.5) ZMIANA UMOWY</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D05B3E">
              <w:rPr>
                <w:rFonts w:ascii="Times New Roman" w:eastAsia="Times New Roman" w:hAnsi="Times New Roman" w:cs="Times New Roman"/>
                <w:sz w:val="24"/>
                <w:szCs w:val="24"/>
                <w:lang w:eastAsia="pl-PL"/>
              </w:rPr>
              <w:t xml:space="preserve"> tak </w:t>
            </w:r>
            <w:r w:rsidRPr="00D05B3E">
              <w:rPr>
                <w:rFonts w:ascii="Times New Roman" w:eastAsia="Times New Roman" w:hAnsi="Times New Roman" w:cs="Times New Roman"/>
                <w:sz w:val="24"/>
                <w:szCs w:val="24"/>
                <w:lang w:eastAsia="pl-PL"/>
              </w:rPr>
              <w:br/>
              <w:t xml:space="preserve">Należy wskazać zakres, charakter zmian oraz warunki wprowadzenia zmian: </w:t>
            </w:r>
            <w:r w:rsidRPr="00D05B3E">
              <w:rPr>
                <w:rFonts w:ascii="Times New Roman" w:eastAsia="Times New Roman" w:hAnsi="Times New Roman" w:cs="Times New Roman"/>
                <w:sz w:val="24"/>
                <w:szCs w:val="24"/>
                <w:lang w:eastAsia="pl-PL"/>
              </w:rPr>
              <w:br/>
              <w:t xml:space="preserve">1. Umowa z Wykonawcą, którego ofertę uznano za najkorzystniejszą zostanie zawarta niezwłocznie po zakończeniu postępowania o zamówienie publiczne i akceptacji wyników przetargu przez DYREKTORA IHIT. 2. Zgodnie z art. 144 ust. 1 ustawy Prawo zamówień publicznych Zamawiający zastrzega sobie możliwość wprowadzenia zmiany, w niżej przedstawionym zakresie: 2.1.Zmiany numeru katalogowego produktu. 2.2.Zmiany sposobu konfekcjonowania – 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2.5.Powyższe zmiany nie mogą skutkować zmianą cen jednostkowych, wartości umowy i nie mogą być niekorzystne dla Zamawiającego. 2.6.W okresie trwania umowy ceny mogą ulec zmianie w przypadku obniżenia ceny przez producenta lub samego Wykonawcę. 2.7.W przypadku zmiany w ustawie o podatku od towarów i usług VAT, które podwyższą lub obniżą cenę/y przedmiotu niniejszej umowy, to w zależności od rodzaju zmian jakie będą miały miejsce, zostanie stosownie obniżona/ne lub podwyższona/ne cena/y przedmiotu umowy oraz całkowita wartość przedmiotu umowy. 2.8.W przypadku nie wykorzystania w okresie trwania umowy pełnych ilości przedmiotu umowy Zamawiający przewiduje możliwość przedłużenia terminu jej obowiązywania. Ceny jednostkowe w tym okresie nie mogą ulec zmianie. 2.9.Zamawiający może do końca trwania umowy nie dokonać zakupu pełnych ilości przedmiotu umowy także w przypadku przedłużenia terminu realizacji umowy. 2.10.Zakup wg zasad określonych w ust. 2.9. nie rodzi po stronie Wykonawcy żadnych roszczeń odszkodowawczych wobec Zamawiającego. 2.11.Strony przewidują możliwość zmiany ilości zamawianego asortymentu w ramach wartości asortymentu określonego w danym zadaniu stanowiącym przedmiot niniejszej umowy, w przypadku zmiany potrzeb Zamawiającego. 3. Zmiany mogą być dokonane na wniosek Zamawiającego lub Wykonawcy, za zgodą obu stron i dla swojej ważności wymagają formy pisemnej.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IV.6) INFORMACJE ADMINISTRACYJNE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lastRenderedPageBreak/>
              <w:br/>
            </w:r>
            <w:r w:rsidRPr="00D05B3E">
              <w:rPr>
                <w:rFonts w:ascii="Times New Roman" w:eastAsia="Times New Roman" w:hAnsi="Times New Roman" w:cs="Times New Roman"/>
                <w:b/>
                <w:bCs/>
                <w:sz w:val="24"/>
                <w:szCs w:val="24"/>
                <w:lang w:eastAsia="pl-PL"/>
              </w:rPr>
              <w:t xml:space="preserve">IV.6.1) Sposób udostępniania informacji o charakterze poufnym </w:t>
            </w:r>
            <w:r w:rsidRPr="00D05B3E">
              <w:rPr>
                <w:rFonts w:ascii="Times New Roman" w:eastAsia="Times New Roman" w:hAnsi="Times New Roman" w:cs="Times New Roman"/>
                <w:i/>
                <w:iCs/>
                <w:sz w:val="24"/>
                <w:szCs w:val="24"/>
                <w:lang w:eastAsia="pl-PL"/>
              </w:rPr>
              <w:t xml:space="preserve">(jeżeli dotyczy):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Środki służące ochronie informacji o charakterze poufnym</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D05B3E">
              <w:rPr>
                <w:rFonts w:ascii="Times New Roman" w:eastAsia="Times New Roman" w:hAnsi="Times New Roman" w:cs="Times New Roman"/>
                <w:sz w:val="24"/>
                <w:szCs w:val="24"/>
                <w:lang w:eastAsia="pl-PL"/>
              </w:rPr>
              <w:br/>
              <w:t xml:space="preserve">Data: 31/01/2017, godzina: 09:00, </w:t>
            </w:r>
            <w:r w:rsidRPr="00D05B3E">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D05B3E">
              <w:rPr>
                <w:rFonts w:ascii="Times New Roman" w:eastAsia="Times New Roman" w:hAnsi="Times New Roman" w:cs="Times New Roman"/>
                <w:sz w:val="24"/>
                <w:szCs w:val="24"/>
                <w:lang w:eastAsia="pl-PL"/>
              </w:rPr>
              <w:br/>
              <w:t xml:space="preserve">nie </w:t>
            </w:r>
            <w:r w:rsidRPr="00D05B3E">
              <w:rPr>
                <w:rFonts w:ascii="Times New Roman" w:eastAsia="Times New Roman" w:hAnsi="Times New Roman" w:cs="Times New Roman"/>
                <w:sz w:val="24"/>
                <w:szCs w:val="24"/>
                <w:lang w:eastAsia="pl-PL"/>
              </w:rPr>
              <w:br/>
              <w:t xml:space="preserve">Wskazać powody: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D05B3E">
              <w:rPr>
                <w:rFonts w:ascii="Times New Roman" w:eastAsia="Times New Roman" w:hAnsi="Times New Roman" w:cs="Times New Roman"/>
                <w:sz w:val="24"/>
                <w:szCs w:val="24"/>
                <w:lang w:eastAsia="pl-PL"/>
              </w:rPr>
              <w:br/>
              <w:t>&gt; język polski</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 xml:space="preserve">IV.6.3) Termin związania ofertą: </w:t>
            </w:r>
            <w:r w:rsidRPr="00D05B3E">
              <w:rPr>
                <w:rFonts w:ascii="Times New Roman" w:eastAsia="Times New Roman" w:hAnsi="Times New Roman" w:cs="Times New Roman"/>
                <w:sz w:val="24"/>
                <w:szCs w:val="24"/>
                <w:lang w:eastAsia="pl-PL"/>
              </w:rPr>
              <w:t xml:space="preserve">okres w dniach: 30 (od ostatecznego terminu składania ofert)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D05B3E">
              <w:rPr>
                <w:rFonts w:ascii="Times New Roman" w:eastAsia="Times New Roman" w:hAnsi="Times New Roman" w:cs="Times New Roman"/>
                <w:sz w:val="24"/>
                <w:szCs w:val="24"/>
                <w:lang w:eastAsia="pl-PL"/>
              </w:rPr>
              <w:t xml:space="preserve"> nie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D05B3E">
              <w:rPr>
                <w:rFonts w:ascii="Times New Roman" w:eastAsia="Times New Roman" w:hAnsi="Times New Roman" w:cs="Times New Roman"/>
                <w:sz w:val="24"/>
                <w:szCs w:val="24"/>
                <w:lang w:eastAsia="pl-PL"/>
              </w:rPr>
              <w:t xml:space="preserve"> nie </w:t>
            </w:r>
            <w:r w:rsidRPr="00D05B3E">
              <w:rPr>
                <w:rFonts w:ascii="Times New Roman" w:eastAsia="Times New Roman" w:hAnsi="Times New Roman" w:cs="Times New Roman"/>
                <w:sz w:val="24"/>
                <w:szCs w:val="24"/>
                <w:lang w:eastAsia="pl-PL"/>
              </w:rPr>
              <w:br/>
            </w:r>
            <w:r w:rsidRPr="00D05B3E">
              <w:rPr>
                <w:rFonts w:ascii="Times New Roman" w:eastAsia="Times New Roman" w:hAnsi="Times New Roman" w:cs="Times New Roman"/>
                <w:b/>
                <w:bCs/>
                <w:sz w:val="24"/>
                <w:szCs w:val="24"/>
                <w:lang w:eastAsia="pl-PL"/>
              </w:rPr>
              <w:t>IV.6.6) Informacje dodatkowe:</w:t>
            </w:r>
          </w:p>
          <w:p w:rsidR="00D05B3E" w:rsidRPr="00D05B3E" w:rsidRDefault="00D05B3E" w:rsidP="00D05B3E">
            <w:pPr>
              <w:spacing w:after="240" w:line="240" w:lineRule="auto"/>
              <w:rPr>
                <w:rFonts w:ascii="Times New Roman" w:eastAsia="Times New Roman" w:hAnsi="Times New Roman" w:cs="Times New Roman"/>
                <w:sz w:val="24"/>
                <w:szCs w:val="24"/>
                <w:lang w:eastAsia="pl-PL"/>
              </w:rPr>
            </w:pPr>
          </w:p>
        </w:tc>
        <w:tc>
          <w:tcPr>
            <w:tcW w:w="900" w:type="dxa"/>
            <w:noWrap/>
            <w:tcMar>
              <w:top w:w="0" w:type="dxa"/>
              <w:left w:w="0" w:type="dxa"/>
              <w:bottom w:w="0" w:type="dxa"/>
              <w:right w:w="75" w:type="dxa"/>
            </w:tcMar>
            <w:hideMark/>
          </w:tcPr>
          <w:p w:rsidR="00D05B3E" w:rsidRPr="00D05B3E" w:rsidRDefault="00D05B3E" w:rsidP="00D05B3E">
            <w:pPr>
              <w:spacing w:after="0" w:line="240" w:lineRule="auto"/>
              <w:jc w:val="right"/>
              <w:rPr>
                <w:rFonts w:ascii="Times New Roman" w:eastAsia="Times New Roman" w:hAnsi="Times New Roman" w:cs="Times New Roman"/>
                <w:sz w:val="24"/>
                <w:szCs w:val="24"/>
                <w:lang w:eastAsia="pl-PL"/>
              </w:rPr>
            </w:pPr>
            <w:r>
              <w:rPr>
                <w:rFonts w:ascii="Times New Roman" w:eastAsia="Times New Roman" w:hAnsi="Times New Roman" w:cs="Times New Roman"/>
                <w:noProof/>
                <w:color w:val="0000FF"/>
                <w:sz w:val="24"/>
                <w:szCs w:val="24"/>
                <w:lang w:eastAsia="pl-PL"/>
              </w:rPr>
              <w:lastRenderedPageBreak/>
              <w:drawing>
                <wp:inline distT="0" distB="0" distL="0" distR="0">
                  <wp:extent cx="152400" cy="152400"/>
                  <wp:effectExtent l="19050" t="0" r="0" b="0"/>
                  <wp:docPr id="2" name="Obraz 2" descr="Zwiększ rozmiar czcionk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większ rozmiar czcionki">
                            <a:hlinkClick r:id="rId5"/>
                          </pic:cNvPr>
                          <pic:cNvPicPr>
                            <a:picLocks noChangeAspect="1" noChangeArrowheads="1"/>
                          </pic:cNvPicPr>
                        </pic:nvPicPr>
                        <pic:blipFill>
                          <a:blip r:embed="rId6"/>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pl-PL"/>
              </w:rPr>
              <w:drawing>
                <wp:inline distT="0" distB="0" distL="0" distR="0">
                  <wp:extent cx="152400" cy="152400"/>
                  <wp:effectExtent l="19050" t="0" r="0" b="0"/>
                  <wp:docPr id="3" name="Obraz 3" descr="Ustaw domyślny rozmiar czcionk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taw domyślny rozmiar czcionki">
                            <a:hlinkClick r:id="rId5"/>
                          </pic:cNvPr>
                          <pic:cNvPicPr>
                            <a:picLocks noChangeAspect="1" noChangeArrowheads="1"/>
                          </pic:cNvPicPr>
                        </pic:nvPicPr>
                        <pic:blipFill>
                          <a:blip r:embed="rId7"/>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pl-PL"/>
              </w:rPr>
              <w:drawing>
                <wp:inline distT="0" distB="0" distL="0" distR="0">
                  <wp:extent cx="152400" cy="152400"/>
                  <wp:effectExtent l="19050" t="0" r="0" b="0"/>
                  <wp:docPr id="4" name="Obraz 4" descr="Zmniejsz rozmiar czcionk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mniejsz rozmiar czcionki">
                            <a:hlinkClick r:id="rId5"/>
                          </pic:cNvPr>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r>
    </w:tbl>
    <w:p w:rsidR="00D05B3E" w:rsidRPr="00D05B3E" w:rsidRDefault="00D05B3E" w:rsidP="00D05B3E">
      <w:pPr>
        <w:pBdr>
          <w:top w:val="single" w:sz="6" w:space="1" w:color="auto"/>
        </w:pBdr>
        <w:spacing w:after="0" w:line="240" w:lineRule="auto"/>
        <w:jc w:val="center"/>
        <w:rPr>
          <w:rFonts w:ascii="Arial" w:eastAsia="Times New Roman" w:hAnsi="Arial" w:cs="Arial"/>
          <w:vanish/>
          <w:sz w:val="16"/>
          <w:szCs w:val="16"/>
          <w:lang w:eastAsia="pl-PL"/>
        </w:rPr>
      </w:pPr>
      <w:r w:rsidRPr="00D05B3E">
        <w:rPr>
          <w:rFonts w:ascii="Arial" w:eastAsia="Times New Roman" w:hAnsi="Arial" w:cs="Arial"/>
          <w:vanish/>
          <w:sz w:val="16"/>
          <w:szCs w:val="16"/>
          <w:lang w:eastAsia="pl-PL"/>
        </w:rPr>
        <w:lastRenderedPageBreak/>
        <w:t>Dół formularza</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D05B3E"/>
    <w:rsid w:val="00253511"/>
    <w:rsid w:val="008C40FB"/>
    <w:rsid w:val="00D05B3E"/>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D05B3E"/>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D05B3E"/>
    <w:rPr>
      <w:rFonts w:ascii="Arial" w:eastAsia="Times New Roman" w:hAnsi="Arial" w:cs="Arial"/>
      <w:vanish/>
      <w:sz w:val="16"/>
      <w:szCs w:val="16"/>
      <w:lang w:eastAsia="pl-PL"/>
    </w:rPr>
  </w:style>
  <w:style w:type="paragraph" w:styleId="NormalnyWeb">
    <w:name w:val="Normal (Web)"/>
    <w:basedOn w:val="Normalny"/>
    <w:uiPriority w:val="99"/>
    <w:semiHidden/>
    <w:unhideWhenUsed/>
    <w:rsid w:val="00D05B3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D05B3E"/>
    <w:rPr>
      <w:color w:val="0000FF"/>
      <w:u w:val="single"/>
    </w:rPr>
  </w:style>
  <w:style w:type="paragraph" w:styleId="Zagicieoddouformularza">
    <w:name w:val="HTML Bottom of Form"/>
    <w:basedOn w:val="Normalny"/>
    <w:next w:val="Normalny"/>
    <w:link w:val="ZagicieoddouformularzaZnak"/>
    <w:hidden/>
    <w:uiPriority w:val="99"/>
    <w:semiHidden/>
    <w:unhideWhenUsed/>
    <w:rsid w:val="00D05B3E"/>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D05B3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D05B3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05B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64452880">
      <w:bodyDiv w:val="1"/>
      <w:marLeft w:val="0"/>
      <w:marRight w:val="0"/>
      <w:marTop w:val="0"/>
      <w:marBottom w:val="0"/>
      <w:divBdr>
        <w:top w:val="none" w:sz="0" w:space="0" w:color="auto"/>
        <w:left w:val="none" w:sz="0" w:space="0" w:color="auto"/>
        <w:bottom w:val="none" w:sz="0" w:space="0" w:color="auto"/>
        <w:right w:val="none" w:sz="0" w:space="0" w:color="auto"/>
      </w:divBdr>
      <w:divsChild>
        <w:div w:id="2091273821">
          <w:marLeft w:val="0"/>
          <w:marRight w:val="0"/>
          <w:marTop w:val="0"/>
          <w:marBottom w:val="0"/>
          <w:divBdr>
            <w:top w:val="none" w:sz="0" w:space="0" w:color="auto"/>
            <w:left w:val="none" w:sz="0" w:space="0" w:color="auto"/>
            <w:bottom w:val="none" w:sz="0" w:space="0" w:color="auto"/>
            <w:right w:val="none" w:sz="0" w:space="0" w:color="auto"/>
          </w:divBdr>
          <w:divsChild>
            <w:div w:id="1442914469">
              <w:marLeft w:val="0"/>
              <w:marRight w:val="0"/>
              <w:marTop w:val="0"/>
              <w:marBottom w:val="0"/>
              <w:divBdr>
                <w:top w:val="none" w:sz="0" w:space="0" w:color="auto"/>
                <w:left w:val="none" w:sz="0" w:space="0" w:color="auto"/>
                <w:bottom w:val="none" w:sz="0" w:space="0" w:color="auto"/>
                <w:right w:val="none" w:sz="0" w:space="0" w:color="auto"/>
              </w:divBdr>
              <w:divsChild>
                <w:div w:id="2073694341">
                  <w:marLeft w:val="0"/>
                  <w:marRight w:val="0"/>
                  <w:marTop w:val="0"/>
                  <w:marBottom w:val="0"/>
                  <w:divBdr>
                    <w:top w:val="none" w:sz="0" w:space="0" w:color="auto"/>
                    <w:left w:val="none" w:sz="0" w:space="0" w:color="auto"/>
                    <w:bottom w:val="none" w:sz="0" w:space="0" w:color="auto"/>
                    <w:right w:val="none" w:sz="0" w:space="0" w:color="auto"/>
                  </w:divBdr>
                  <w:divsChild>
                    <w:div w:id="253442996">
                      <w:marLeft w:val="0"/>
                      <w:marRight w:val="0"/>
                      <w:marTop w:val="0"/>
                      <w:marBottom w:val="0"/>
                      <w:divBdr>
                        <w:top w:val="none" w:sz="0" w:space="0" w:color="auto"/>
                        <w:left w:val="none" w:sz="0" w:space="0" w:color="auto"/>
                        <w:bottom w:val="none" w:sz="0" w:space="0" w:color="auto"/>
                        <w:right w:val="none" w:sz="0" w:space="0" w:color="auto"/>
                      </w:divBdr>
                      <w:divsChild>
                        <w:div w:id="1199779064">
                          <w:marLeft w:val="0"/>
                          <w:marRight w:val="0"/>
                          <w:marTop w:val="0"/>
                          <w:marBottom w:val="0"/>
                          <w:divBdr>
                            <w:top w:val="none" w:sz="0" w:space="0" w:color="auto"/>
                            <w:left w:val="none" w:sz="0" w:space="0" w:color="auto"/>
                            <w:bottom w:val="none" w:sz="0" w:space="0" w:color="auto"/>
                            <w:right w:val="none" w:sz="0" w:space="0" w:color="auto"/>
                          </w:divBdr>
                        </w:div>
                        <w:div w:id="1129012121">
                          <w:marLeft w:val="0"/>
                          <w:marRight w:val="0"/>
                          <w:marTop w:val="0"/>
                          <w:marBottom w:val="0"/>
                          <w:divBdr>
                            <w:top w:val="none" w:sz="0" w:space="0" w:color="auto"/>
                            <w:left w:val="none" w:sz="0" w:space="0" w:color="auto"/>
                            <w:bottom w:val="none" w:sz="0" w:space="0" w:color="auto"/>
                            <w:right w:val="none" w:sz="0" w:space="0" w:color="auto"/>
                          </w:divBdr>
                        </w:div>
                        <w:div w:id="523444151">
                          <w:marLeft w:val="0"/>
                          <w:marRight w:val="0"/>
                          <w:marTop w:val="0"/>
                          <w:marBottom w:val="0"/>
                          <w:divBdr>
                            <w:top w:val="none" w:sz="0" w:space="0" w:color="auto"/>
                            <w:left w:val="none" w:sz="0" w:space="0" w:color="auto"/>
                            <w:bottom w:val="none" w:sz="0" w:space="0" w:color="auto"/>
                            <w:right w:val="none" w:sz="0" w:space="0" w:color="auto"/>
                          </w:divBdr>
                        </w:div>
                        <w:div w:id="452099844">
                          <w:marLeft w:val="0"/>
                          <w:marRight w:val="0"/>
                          <w:marTop w:val="0"/>
                          <w:marBottom w:val="0"/>
                          <w:divBdr>
                            <w:top w:val="none" w:sz="0" w:space="0" w:color="auto"/>
                            <w:left w:val="none" w:sz="0" w:space="0" w:color="auto"/>
                            <w:bottom w:val="none" w:sz="0" w:space="0" w:color="auto"/>
                            <w:right w:val="none" w:sz="0" w:space="0" w:color="auto"/>
                          </w:divBdr>
                          <w:divsChild>
                            <w:div w:id="1040664949">
                              <w:marLeft w:val="0"/>
                              <w:marRight w:val="0"/>
                              <w:marTop w:val="0"/>
                              <w:marBottom w:val="0"/>
                              <w:divBdr>
                                <w:top w:val="none" w:sz="0" w:space="0" w:color="auto"/>
                                <w:left w:val="none" w:sz="0" w:space="0" w:color="auto"/>
                                <w:bottom w:val="none" w:sz="0" w:space="0" w:color="auto"/>
                                <w:right w:val="none" w:sz="0" w:space="0" w:color="auto"/>
                              </w:divBdr>
                            </w:div>
                          </w:divsChild>
                        </w:div>
                        <w:div w:id="1254585871">
                          <w:marLeft w:val="0"/>
                          <w:marRight w:val="0"/>
                          <w:marTop w:val="0"/>
                          <w:marBottom w:val="0"/>
                          <w:divBdr>
                            <w:top w:val="none" w:sz="0" w:space="0" w:color="auto"/>
                            <w:left w:val="none" w:sz="0" w:space="0" w:color="auto"/>
                            <w:bottom w:val="none" w:sz="0" w:space="0" w:color="auto"/>
                            <w:right w:val="none" w:sz="0" w:space="0" w:color="auto"/>
                          </w:divBdr>
                          <w:divsChild>
                            <w:div w:id="1489708780">
                              <w:marLeft w:val="0"/>
                              <w:marRight w:val="0"/>
                              <w:marTop w:val="0"/>
                              <w:marBottom w:val="0"/>
                              <w:divBdr>
                                <w:top w:val="none" w:sz="0" w:space="0" w:color="auto"/>
                                <w:left w:val="none" w:sz="0" w:space="0" w:color="auto"/>
                                <w:bottom w:val="none" w:sz="0" w:space="0" w:color="auto"/>
                                <w:right w:val="none" w:sz="0" w:space="0" w:color="auto"/>
                              </w:divBdr>
                            </w:div>
                          </w:divsChild>
                        </w:div>
                        <w:div w:id="178663932">
                          <w:marLeft w:val="0"/>
                          <w:marRight w:val="0"/>
                          <w:marTop w:val="0"/>
                          <w:marBottom w:val="0"/>
                          <w:divBdr>
                            <w:top w:val="none" w:sz="0" w:space="0" w:color="auto"/>
                            <w:left w:val="none" w:sz="0" w:space="0" w:color="auto"/>
                            <w:bottom w:val="none" w:sz="0" w:space="0" w:color="auto"/>
                            <w:right w:val="none" w:sz="0" w:space="0" w:color="auto"/>
                          </w:divBdr>
                          <w:divsChild>
                            <w:div w:id="1288198736">
                              <w:marLeft w:val="0"/>
                              <w:marRight w:val="0"/>
                              <w:marTop w:val="0"/>
                              <w:marBottom w:val="0"/>
                              <w:divBdr>
                                <w:top w:val="none" w:sz="0" w:space="0" w:color="auto"/>
                                <w:left w:val="none" w:sz="0" w:space="0" w:color="auto"/>
                                <w:bottom w:val="none" w:sz="0" w:space="0" w:color="auto"/>
                                <w:right w:val="none" w:sz="0" w:space="0" w:color="auto"/>
                              </w:divBdr>
                            </w:div>
                            <w:div w:id="1695961182">
                              <w:marLeft w:val="0"/>
                              <w:marRight w:val="0"/>
                              <w:marTop w:val="0"/>
                              <w:marBottom w:val="0"/>
                              <w:divBdr>
                                <w:top w:val="none" w:sz="0" w:space="0" w:color="auto"/>
                                <w:left w:val="none" w:sz="0" w:space="0" w:color="auto"/>
                                <w:bottom w:val="none" w:sz="0" w:space="0" w:color="auto"/>
                                <w:right w:val="none" w:sz="0" w:space="0" w:color="auto"/>
                              </w:divBdr>
                            </w:div>
                            <w:div w:id="1226455670">
                              <w:marLeft w:val="0"/>
                              <w:marRight w:val="0"/>
                              <w:marTop w:val="0"/>
                              <w:marBottom w:val="0"/>
                              <w:divBdr>
                                <w:top w:val="none" w:sz="0" w:space="0" w:color="auto"/>
                                <w:left w:val="none" w:sz="0" w:space="0" w:color="auto"/>
                                <w:bottom w:val="none" w:sz="0" w:space="0" w:color="auto"/>
                                <w:right w:val="none" w:sz="0" w:space="0" w:color="auto"/>
                              </w:divBdr>
                            </w:div>
                            <w:div w:id="1810049441">
                              <w:marLeft w:val="0"/>
                              <w:marRight w:val="0"/>
                              <w:marTop w:val="0"/>
                              <w:marBottom w:val="0"/>
                              <w:divBdr>
                                <w:top w:val="none" w:sz="0" w:space="0" w:color="auto"/>
                                <w:left w:val="none" w:sz="0" w:space="0" w:color="auto"/>
                                <w:bottom w:val="none" w:sz="0" w:space="0" w:color="auto"/>
                                <w:right w:val="none" w:sz="0" w:space="0" w:color="auto"/>
                              </w:divBdr>
                            </w:div>
                          </w:divsChild>
                        </w:div>
                        <w:div w:id="1549685612">
                          <w:marLeft w:val="0"/>
                          <w:marRight w:val="0"/>
                          <w:marTop w:val="0"/>
                          <w:marBottom w:val="0"/>
                          <w:divBdr>
                            <w:top w:val="none" w:sz="0" w:space="0" w:color="auto"/>
                            <w:left w:val="none" w:sz="0" w:space="0" w:color="auto"/>
                            <w:bottom w:val="none" w:sz="0" w:space="0" w:color="auto"/>
                            <w:right w:val="none" w:sz="0" w:space="0" w:color="auto"/>
                          </w:divBdr>
                          <w:divsChild>
                            <w:div w:id="353383892">
                              <w:marLeft w:val="0"/>
                              <w:marRight w:val="0"/>
                              <w:marTop w:val="0"/>
                              <w:marBottom w:val="0"/>
                              <w:divBdr>
                                <w:top w:val="none" w:sz="0" w:space="0" w:color="auto"/>
                                <w:left w:val="none" w:sz="0" w:space="0" w:color="auto"/>
                                <w:bottom w:val="none" w:sz="0" w:space="0" w:color="auto"/>
                                <w:right w:val="none" w:sz="0" w:space="0" w:color="auto"/>
                              </w:divBdr>
                            </w:div>
                            <w:div w:id="542908318">
                              <w:marLeft w:val="0"/>
                              <w:marRight w:val="0"/>
                              <w:marTop w:val="0"/>
                              <w:marBottom w:val="0"/>
                              <w:divBdr>
                                <w:top w:val="none" w:sz="0" w:space="0" w:color="auto"/>
                                <w:left w:val="none" w:sz="0" w:space="0" w:color="auto"/>
                                <w:bottom w:val="none" w:sz="0" w:space="0" w:color="auto"/>
                                <w:right w:val="none" w:sz="0" w:space="0" w:color="auto"/>
                              </w:divBdr>
                            </w:div>
                            <w:div w:id="2047832742">
                              <w:marLeft w:val="0"/>
                              <w:marRight w:val="0"/>
                              <w:marTop w:val="0"/>
                              <w:marBottom w:val="0"/>
                              <w:divBdr>
                                <w:top w:val="none" w:sz="0" w:space="0" w:color="auto"/>
                                <w:left w:val="none" w:sz="0" w:space="0" w:color="auto"/>
                                <w:bottom w:val="none" w:sz="0" w:space="0" w:color="auto"/>
                                <w:right w:val="none" w:sz="0" w:space="0" w:color="auto"/>
                              </w:divBdr>
                            </w:div>
                            <w:div w:id="1757048634">
                              <w:marLeft w:val="0"/>
                              <w:marRight w:val="0"/>
                              <w:marTop w:val="0"/>
                              <w:marBottom w:val="0"/>
                              <w:divBdr>
                                <w:top w:val="none" w:sz="0" w:space="0" w:color="auto"/>
                                <w:left w:val="none" w:sz="0" w:space="0" w:color="auto"/>
                                <w:bottom w:val="none" w:sz="0" w:space="0" w:color="auto"/>
                                <w:right w:val="none" w:sz="0" w:space="0" w:color="auto"/>
                              </w:divBdr>
                            </w:div>
                            <w:div w:id="568658369">
                              <w:marLeft w:val="0"/>
                              <w:marRight w:val="0"/>
                              <w:marTop w:val="0"/>
                              <w:marBottom w:val="0"/>
                              <w:divBdr>
                                <w:top w:val="none" w:sz="0" w:space="0" w:color="auto"/>
                                <w:left w:val="none" w:sz="0" w:space="0" w:color="auto"/>
                                <w:bottom w:val="none" w:sz="0" w:space="0" w:color="auto"/>
                                <w:right w:val="none" w:sz="0" w:space="0" w:color="auto"/>
                              </w:divBdr>
                            </w:div>
                            <w:div w:id="1161316515">
                              <w:marLeft w:val="0"/>
                              <w:marRight w:val="0"/>
                              <w:marTop w:val="0"/>
                              <w:marBottom w:val="0"/>
                              <w:divBdr>
                                <w:top w:val="none" w:sz="0" w:space="0" w:color="auto"/>
                                <w:left w:val="none" w:sz="0" w:space="0" w:color="auto"/>
                                <w:bottom w:val="none" w:sz="0" w:space="0" w:color="auto"/>
                                <w:right w:val="none" w:sz="0" w:space="0" w:color="auto"/>
                              </w:divBdr>
                            </w:div>
                            <w:div w:id="1149008400">
                              <w:marLeft w:val="0"/>
                              <w:marRight w:val="0"/>
                              <w:marTop w:val="0"/>
                              <w:marBottom w:val="0"/>
                              <w:divBdr>
                                <w:top w:val="none" w:sz="0" w:space="0" w:color="auto"/>
                                <w:left w:val="none" w:sz="0" w:space="0" w:color="auto"/>
                                <w:bottom w:val="none" w:sz="0" w:space="0" w:color="auto"/>
                                <w:right w:val="none" w:sz="0" w:space="0" w:color="auto"/>
                              </w:divBdr>
                            </w:div>
                          </w:divsChild>
                        </w:div>
                        <w:div w:id="617948539">
                          <w:marLeft w:val="0"/>
                          <w:marRight w:val="0"/>
                          <w:marTop w:val="0"/>
                          <w:marBottom w:val="0"/>
                          <w:divBdr>
                            <w:top w:val="none" w:sz="0" w:space="0" w:color="auto"/>
                            <w:left w:val="none" w:sz="0" w:space="0" w:color="auto"/>
                            <w:bottom w:val="none" w:sz="0" w:space="0" w:color="auto"/>
                            <w:right w:val="none" w:sz="0" w:space="0" w:color="auto"/>
                          </w:divBdr>
                          <w:divsChild>
                            <w:div w:id="1869905015">
                              <w:marLeft w:val="0"/>
                              <w:marRight w:val="0"/>
                              <w:marTop w:val="0"/>
                              <w:marBottom w:val="0"/>
                              <w:divBdr>
                                <w:top w:val="none" w:sz="0" w:space="0" w:color="auto"/>
                                <w:left w:val="none" w:sz="0" w:space="0" w:color="auto"/>
                                <w:bottom w:val="none" w:sz="0" w:space="0" w:color="auto"/>
                                <w:right w:val="none" w:sz="0" w:space="0" w:color="auto"/>
                              </w:divBdr>
                            </w:div>
                            <w:div w:id="412359194">
                              <w:marLeft w:val="0"/>
                              <w:marRight w:val="0"/>
                              <w:marTop w:val="0"/>
                              <w:marBottom w:val="0"/>
                              <w:divBdr>
                                <w:top w:val="none" w:sz="0" w:space="0" w:color="auto"/>
                                <w:left w:val="none" w:sz="0" w:space="0" w:color="auto"/>
                                <w:bottom w:val="none" w:sz="0" w:space="0" w:color="auto"/>
                                <w:right w:val="none" w:sz="0" w:space="0" w:color="auto"/>
                              </w:divBdr>
                            </w:div>
                            <w:div w:id="1673415349">
                              <w:marLeft w:val="0"/>
                              <w:marRight w:val="0"/>
                              <w:marTop w:val="0"/>
                              <w:marBottom w:val="0"/>
                              <w:divBdr>
                                <w:top w:val="none" w:sz="0" w:space="0" w:color="auto"/>
                                <w:left w:val="none" w:sz="0" w:space="0" w:color="auto"/>
                                <w:bottom w:val="none" w:sz="0" w:space="0" w:color="auto"/>
                                <w:right w:val="none" w:sz="0" w:space="0" w:color="auto"/>
                              </w:divBdr>
                            </w:div>
                          </w:divsChild>
                        </w:div>
                        <w:div w:id="1525946509">
                          <w:marLeft w:val="0"/>
                          <w:marRight w:val="0"/>
                          <w:marTop w:val="0"/>
                          <w:marBottom w:val="0"/>
                          <w:divBdr>
                            <w:top w:val="none" w:sz="0" w:space="0" w:color="auto"/>
                            <w:left w:val="none" w:sz="0" w:space="0" w:color="auto"/>
                            <w:bottom w:val="none" w:sz="0" w:space="0" w:color="auto"/>
                            <w:right w:val="none" w:sz="0" w:space="0" w:color="auto"/>
                          </w:divBdr>
                          <w:divsChild>
                            <w:div w:id="1621720138">
                              <w:marLeft w:val="0"/>
                              <w:marRight w:val="0"/>
                              <w:marTop w:val="0"/>
                              <w:marBottom w:val="0"/>
                              <w:divBdr>
                                <w:top w:val="none" w:sz="0" w:space="0" w:color="auto"/>
                                <w:left w:val="none" w:sz="0" w:space="0" w:color="auto"/>
                                <w:bottom w:val="none" w:sz="0" w:space="0" w:color="auto"/>
                                <w:right w:val="none" w:sz="0" w:space="0" w:color="auto"/>
                              </w:divBdr>
                            </w:div>
                            <w:div w:id="1324747386">
                              <w:marLeft w:val="0"/>
                              <w:marRight w:val="0"/>
                              <w:marTop w:val="0"/>
                              <w:marBottom w:val="0"/>
                              <w:divBdr>
                                <w:top w:val="none" w:sz="0" w:space="0" w:color="auto"/>
                                <w:left w:val="none" w:sz="0" w:space="0" w:color="auto"/>
                                <w:bottom w:val="none" w:sz="0" w:space="0" w:color="auto"/>
                                <w:right w:val="none" w:sz="0" w:space="0" w:color="auto"/>
                              </w:divBdr>
                            </w:div>
                            <w:div w:id="40440783">
                              <w:marLeft w:val="0"/>
                              <w:marRight w:val="0"/>
                              <w:marTop w:val="0"/>
                              <w:marBottom w:val="0"/>
                              <w:divBdr>
                                <w:top w:val="none" w:sz="0" w:space="0" w:color="auto"/>
                                <w:left w:val="none" w:sz="0" w:space="0" w:color="auto"/>
                                <w:bottom w:val="none" w:sz="0" w:space="0" w:color="auto"/>
                                <w:right w:val="none" w:sz="0" w:space="0" w:color="auto"/>
                              </w:divBdr>
                            </w:div>
                            <w:div w:id="73206379">
                              <w:marLeft w:val="0"/>
                              <w:marRight w:val="0"/>
                              <w:marTop w:val="0"/>
                              <w:marBottom w:val="0"/>
                              <w:divBdr>
                                <w:top w:val="none" w:sz="0" w:space="0" w:color="auto"/>
                                <w:left w:val="none" w:sz="0" w:space="0" w:color="auto"/>
                                <w:bottom w:val="none" w:sz="0" w:space="0" w:color="auto"/>
                                <w:right w:val="none" w:sz="0" w:space="0" w:color="auto"/>
                              </w:divBdr>
                            </w:div>
                            <w:div w:id="894514564">
                              <w:marLeft w:val="0"/>
                              <w:marRight w:val="0"/>
                              <w:marTop w:val="0"/>
                              <w:marBottom w:val="0"/>
                              <w:divBdr>
                                <w:top w:val="none" w:sz="0" w:space="0" w:color="auto"/>
                                <w:left w:val="none" w:sz="0" w:space="0" w:color="auto"/>
                                <w:bottom w:val="none" w:sz="0" w:space="0" w:color="auto"/>
                                <w:right w:val="none" w:sz="0" w:space="0" w:color="auto"/>
                              </w:divBdr>
                            </w:div>
                            <w:div w:id="692682053">
                              <w:marLeft w:val="0"/>
                              <w:marRight w:val="0"/>
                              <w:marTop w:val="0"/>
                              <w:marBottom w:val="0"/>
                              <w:divBdr>
                                <w:top w:val="none" w:sz="0" w:space="0" w:color="auto"/>
                                <w:left w:val="none" w:sz="0" w:space="0" w:color="auto"/>
                                <w:bottom w:val="none" w:sz="0" w:space="0" w:color="auto"/>
                                <w:right w:val="none" w:sz="0" w:space="0" w:color="auto"/>
                              </w:divBdr>
                            </w:div>
                          </w:divsChild>
                        </w:div>
                        <w:div w:id="581838107">
                          <w:marLeft w:val="0"/>
                          <w:marRight w:val="0"/>
                          <w:marTop w:val="0"/>
                          <w:marBottom w:val="0"/>
                          <w:divBdr>
                            <w:top w:val="none" w:sz="0" w:space="0" w:color="auto"/>
                            <w:left w:val="none" w:sz="0" w:space="0" w:color="auto"/>
                            <w:bottom w:val="none" w:sz="0" w:space="0" w:color="auto"/>
                            <w:right w:val="none" w:sz="0" w:space="0" w:color="auto"/>
                          </w:divBdr>
                          <w:divsChild>
                            <w:div w:id="1762026115">
                              <w:marLeft w:val="0"/>
                              <w:marRight w:val="0"/>
                              <w:marTop w:val="0"/>
                              <w:marBottom w:val="0"/>
                              <w:divBdr>
                                <w:top w:val="none" w:sz="0" w:space="0" w:color="auto"/>
                                <w:left w:val="none" w:sz="0" w:space="0" w:color="auto"/>
                                <w:bottom w:val="none" w:sz="0" w:space="0" w:color="auto"/>
                                <w:right w:val="none" w:sz="0" w:space="0" w:color="auto"/>
                              </w:divBdr>
                            </w:div>
                            <w:div w:id="1545097711">
                              <w:marLeft w:val="0"/>
                              <w:marRight w:val="0"/>
                              <w:marTop w:val="0"/>
                              <w:marBottom w:val="0"/>
                              <w:divBdr>
                                <w:top w:val="none" w:sz="0" w:space="0" w:color="auto"/>
                                <w:left w:val="none" w:sz="0" w:space="0" w:color="auto"/>
                                <w:bottom w:val="none" w:sz="0" w:space="0" w:color="auto"/>
                                <w:right w:val="none" w:sz="0" w:space="0" w:color="auto"/>
                              </w:divBdr>
                            </w:div>
                            <w:div w:id="1485514415">
                              <w:marLeft w:val="0"/>
                              <w:marRight w:val="0"/>
                              <w:marTop w:val="0"/>
                              <w:marBottom w:val="0"/>
                              <w:divBdr>
                                <w:top w:val="none" w:sz="0" w:space="0" w:color="auto"/>
                                <w:left w:val="none" w:sz="0" w:space="0" w:color="auto"/>
                                <w:bottom w:val="none" w:sz="0" w:space="0" w:color="auto"/>
                                <w:right w:val="none" w:sz="0" w:space="0" w:color="auto"/>
                              </w:divBdr>
                            </w:div>
                            <w:div w:id="167061687">
                              <w:marLeft w:val="0"/>
                              <w:marRight w:val="0"/>
                              <w:marTop w:val="0"/>
                              <w:marBottom w:val="0"/>
                              <w:divBdr>
                                <w:top w:val="none" w:sz="0" w:space="0" w:color="auto"/>
                                <w:left w:val="none" w:sz="0" w:space="0" w:color="auto"/>
                                <w:bottom w:val="none" w:sz="0" w:space="0" w:color="auto"/>
                                <w:right w:val="none" w:sz="0" w:space="0" w:color="auto"/>
                              </w:divBdr>
                            </w:div>
                            <w:div w:id="327295506">
                              <w:marLeft w:val="0"/>
                              <w:marRight w:val="0"/>
                              <w:marTop w:val="0"/>
                              <w:marBottom w:val="0"/>
                              <w:divBdr>
                                <w:top w:val="none" w:sz="0" w:space="0" w:color="auto"/>
                                <w:left w:val="none" w:sz="0" w:space="0" w:color="auto"/>
                                <w:bottom w:val="none" w:sz="0" w:space="0" w:color="auto"/>
                                <w:right w:val="none" w:sz="0" w:space="0" w:color="auto"/>
                              </w:divBdr>
                            </w:div>
                            <w:div w:id="194000628">
                              <w:marLeft w:val="0"/>
                              <w:marRight w:val="0"/>
                              <w:marTop w:val="0"/>
                              <w:marBottom w:val="0"/>
                              <w:divBdr>
                                <w:top w:val="none" w:sz="0" w:space="0" w:color="auto"/>
                                <w:left w:val="none" w:sz="0" w:space="0" w:color="auto"/>
                                <w:bottom w:val="none" w:sz="0" w:space="0" w:color="auto"/>
                                <w:right w:val="none" w:sz="0" w:space="0" w:color="auto"/>
                              </w:divBdr>
                            </w:div>
                            <w:div w:id="1473013116">
                              <w:marLeft w:val="0"/>
                              <w:marRight w:val="0"/>
                              <w:marTop w:val="0"/>
                              <w:marBottom w:val="0"/>
                              <w:divBdr>
                                <w:top w:val="none" w:sz="0" w:space="0" w:color="auto"/>
                                <w:left w:val="none" w:sz="0" w:space="0" w:color="auto"/>
                                <w:bottom w:val="none" w:sz="0" w:space="0" w:color="auto"/>
                                <w:right w:val="none" w:sz="0" w:space="0" w:color="auto"/>
                              </w:divBdr>
                            </w:div>
                            <w:div w:id="2014722508">
                              <w:marLeft w:val="0"/>
                              <w:marRight w:val="0"/>
                              <w:marTop w:val="0"/>
                              <w:marBottom w:val="0"/>
                              <w:divBdr>
                                <w:top w:val="none" w:sz="0" w:space="0" w:color="auto"/>
                                <w:left w:val="none" w:sz="0" w:space="0" w:color="auto"/>
                                <w:bottom w:val="none" w:sz="0" w:space="0" w:color="auto"/>
                                <w:right w:val="none" w:sz="0" w:space="0" w:color="auto"/>
                              </w:divBdr>
                            </w:div>
                            <w:div w:id="171889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bzp.uzp.gov.pl/Out/Browser.aspx?id=2a62f590-b81d-4d8a-a206-046a0d2da58b&amp;path=2017%5c01%5c20170120%5c11814_2017.html" TargetMode="External"/><Relationship Id="rId10" Type="http://schemas.openxmlformats.org/officeDocument/2006/relationships/theme" Target="theme/theme1.xml"/><Relationship Id="rId4" Type="http://schemas.openxmlformats.org/officeDocument/2006/relationships/hyperlink" Target="http://www.ihit.waw.pl" TargetMode="Externa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4256</Words>
  <Characters>25541</Characters>
  <Application>Microsoft Office Word</Application>
  <DocSecurity>0</DocSecurity>
  <Lines>212</Lines>
  <Paragraphs>59</Paragraphs>
  <ScaleCrop>false</ScaleCrop>
  <Company/>
  <LinksUpToDate>false</LinksUpToDate>
  <CharactersWithSpaces>29738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2017-01-20T12:36:00Z</dcterms:created>
  <dcterms:modified xsi:type="dcterms:W3CDTF">2017-01-20T12:36:00Z</dcterms:modified>
</cp:coreProperties>
</file>