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725" w:rsidRDefault="00D03725" w:rsidP="006B1000"/>
    <w:p w:rsidR="00D03725" w:rsidRDefault="00D03725" w:rsidP="00112B68">
      <w:pPr>
        <w:tabs>
          <w:tab w:val="left" w:pos="12049"/>
        </w:tabs>
      </w:pPr>
      <w:r>
        <w:t>Przetarg nieograniczony znak: IHiT/P/37/2015</w:t>
      </w:r>
      <w:r>
        <w:tab/>
        <w:t>Załącznik nr 1</w:t>
      </w:r>
    </w:p>
    <w:p w:rsidR="00D03725" w:rsidRDefault="00D03725" w:rsidP="00112B68">
      <w:pPr>
        <w:jc w:val="center"/>
      </w:pPr>
    </w:p>
    <w:p w:rsidR="00D03725" w:rsidRDefault="00D03725" w:rsidP="00112B68">
      <w:r>
        <w:t>............................</w:t>
      </w:r>
    </w:p>
    <w:p w:rsidR="00D03725" w:rsidRDefault="00D03725" w:rsidP="00112B68">
      <w:r>
        <w:t xml:space="preserve">  [pieczęć firmy]     </w:t>
      </w:r>
    </w:p>
    <w:tbl>
      <w:tblPr>
        <w:tblW w:w="15483" w:type="dxa"/>
        <w:tblInd w:w="-737" w:type="dxa"/>
        <w:tblLayout w:type="fixed"/>
        <w:tblCellMar>
          <w:left w:w="70" w:type="dxa"/>
          <w:right w:w="70" w:type="dxa"/>
        </w:tblCellMar>
        <w:tblLook w:val="0000"/>
      </w:tblPr>
      <w:tblGrid>
        <w:gridCol w:w="496"/>
        <w:gridCol w:w="5699"/>
        <w:gridCol w:w="341"/>
        <w:gridCol w:w="1276"/>
        <w:gridCol w:w="966"/>
        <w:gridCol w:w="741"/>
        <w:gridCol w:w="779"/>
        <w:gridCol w:w="603"/>
        <w:gridCol w:w="383"/>
        <w:gridCol w:w="1149"/>
        <w:gridCol w:w="830"/>
        <w:gridCol w:w="786"/>
        <w:gridCol w:w="511"/>
        <w:gridCol w:w="923"/>
      </w:tblGrid>
      <w:tr w:rsidR="00D03725" w:rsidRPr="00687C09" w:rsidTr="00112B68">
        <w:trPr>
          <w:trHeight w:val="440"/>
        </w:trPr>
        <w:tc>
          <w:tcPr>
            <w:tcW w:w="15483" w:type="dxa"/>
            <w:gridSpan w:val="14"/>
            <w:tcBorders>
              <w:top w:val="nil"/>
              <w:left w:val="nil"/>
              <w:bottom w:val="nil"/>
              <w:right w:val="nil"/>
            </w:tcBorders>
            <w:shd w:val="clear" w:color="auto" w:fill="FFFFFF"/>
            <w:vAlign w:val="bottom"/>
          </w:tcPr>
          <w:p w:rsidR="00D03725" w:rsidRPr="00687C09" w:rsidRDefault="00D03725" w:rsidP="00112B68">
            <w:pPr>
              <w:spacing w:after="0" w:line="240" w:lineRule="auto"/>
              <w:jc w:val="center"/>
            </w:pPr>
            <w:r w:rsidRPr="00687C09">
              <w:tab/>
            </w:r>
            <w:r w:rsidRPr="00687C09">
              <w:tab/>
            </w:r>
            <w:r w:rsidRPr="00687C09">
              <w:rPr>
                <w:b/>
                <w:sz w:val="36"/>
              </w:rPr>
              <w:t>Specyfikacja Asortymentowo - Cenowa</w:t>
            </w:r>
          </w:p>
        </w:tc>
      </w:tr>
      <w:tr w:rsidR="00D03725" w:rsidRPr="00687C09" w:rsidTr="00112B68">
        <w:trPr>
          <w:trHeight w:val="360"/>
        </w:trPr>
        <w:tc>
          <w:tcPr>
            <w:tcW w:w="6195"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r w:rsidRPr="00687C09">
              <w:rPr>
                <w:b/>
                <w:sz w:val="24"/>
              </w:rPr>
              <w:t>Zadanie nr 1</w:t>
            </w:r>
          </w:p>
        </w:tc>
        <w:tc>
          <w:tcPr>
            <w:tcW w:w="2583" w:type="dxa"/>
            <w:gridSpan w:val="3"/>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986"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979"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297"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923"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r>
      <w:tr w:rsidR="00D03725" w:rsidRPr="00687C09" w:rsidTr="00112B68">
        <w:trPr>
          <w:trHeight w:val="320"/>
        </w:trPr>
        <w:tc>
          <w:tcPr>
            <w:tcW w:w="15483" w:type="dxa"/>
            <w:gridSpan w:val="14"/>
            <w:tcBorders>
              <w:top w:val="single" w:sz="4" w:space="0" w:color="000000"/>
              <w:left w:val="single" w:sz="4" w:space="0" w:color="000000"/>
              <w:bottom w:val="single" w:sz="4" w:space="0" w:color="000000"/>
              <w:right w:val="single" w:sz="4" w:space="0" w:color="000000"/>
            </w:tcBorders>
            <w:shd w:val="clear" w:color="auto" w:fill="C0C0C0"/>
            <w:vAlign w:val="bottom"/>
          </w:tcPr>
          <w:p w:rsidR="00D03725" w:rsidRPr="00687C09" w:rsidRDefault="00D03725" w:rsidP="00112B68">
            <w:pPr>
              <w:spacing w:after="0" w:line="240" w:lineRule="auto"/>
              <w:jc w:val="center"/>
            </w:pPr>
            <w:r w:rsidRPr="00687C09">
              <w:rPr>
                <w:sz w:val="20"/>
              </w:rPr>
              <w:t>Załącznik nr 1</w:t>
            </w:r>
          </w:p>
        </w:tc>
      </w:tr>
      <w:tr w:rsidR="00D03725" w:rsidRPr="00687C09" w:rsidTr="00112B68">
        <w:trPr>
          <w:trHeight w:val="280"/>
        </w:trPr>
        <w:tc>
          <w:tcPr>
            <w:tcW w:w="496" w:type="dxa"/>
            <w:tcBorders>
              <w:top w:val="nil"/>
              <w:left w:val="single" w:sz="4" w:space="0" w:color="000000"/>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1</w:t>
            </w:r>
          </w:p>
        </w:tc>
        <w:tc>
          <w:tcPr>
            <w:tcW w:w="6040"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2</w:t>
            </w:r>
          </w:p>
        </w:tc>
        <w:tc>
          <w:tcPr>
            <w:tcW w:w="1276" w:type="dxa"/>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3</w:t>
            </w:r>
          </w:p>
        </w:tc>
        <w:tc>
          <w:tcPr>
            <w:tcW w:w="1707"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4</w:t>
            </w:r>
          </w:p>
        </w:tc>
        <w:tc>
          <w:tcPr>
            <w:tcW w:w="1382"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5</w:t>
            </w:r>
          </w:p>
        </w:tc>
        <w:tc>
          <w:tcPr>
            <w:tcW w:w="1532"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6</w:t>
            </w:r>
          </w:p>
        </w:tc>
        <w:tc>
          <w:tcPr>
            <w:tcW w:w="1616"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7</w:t>
            </w:r>
          </w:p>
        </w:tc>
        <w:tc>
          <w:tcPr>
            <w:tcW w:w="1434"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8</w:t>
            </w:r>
          </w:p>
        </w:tc>
      </w:tr>
      <w:tr w:rsidR="00D03725" w:rsidRPr="00687C09" w:rsidTr="00112B68">
        <w:trPr>
          <w:trHeight w:val="820"/>
        </w:trPr>
        <w:tc>
          <w:tcPr>
            <w:tcW w:w="496" w:type="dxa"/>
            <w:tcBorders>
              <w:top w:val="nil"/>
              <w:left w:val="single" w:sz="4" w:space="0" w:color="000000"/>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L.p.</w:t>
            </w:r>
          </w:p>
        </w:tc>
        <w:tc>
          <w:tcPr>
            <w:tcW w:w="6040"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Przedmiot zamówienia</w:t>
            </w:r>
          </w:p>
        </w:tc>
        <w:tc>
          <w:tcPr>
            <w:tcW w:w="1276" w:type="dxa"/>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Ilość [szt.]</w:t>
            </w:r>
          </w:p>
        </w:tc>
        <w:tc>
          <w:tcPr>
            <w:tcW w:w="1707"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8"/>
              </w:rPr>
              <w:t xml:space="preserve">Cena jednostkowa netto                            </w:t>
            </w:r>
          </w:p>
        </w:tc>
        <w:tc>
          <w:tcPr>
            <w:tcW w:w="1382"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6"/>
              </w:rPr>
              <w:t>Stawka podatku od towarów i usług [%]</w:t>
            </w:r>
          </w:p>
        </w:tc>
        <w:tc>
          <w:tcPr>
            <w:tcW w:w="1532"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8"/>
              </w:rPr>
              <w:t xml:space="preserve">Wartość netto                     </w:t>
            </w:r>
          </w:p>
        </w:tc>
        <w:tc>
          <w:tcPr>
            <w:tcW w:w="1616"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8"/>
              </w:rPr>
              <w:t xml:space="preserve">Wartość podatku od towarów i usług </w:t>
            </w:r>
          </w:p>
        </w:tc>
        <w:tc>
          <w:tcPr>
            <w:tcW w:w="1434"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8"/>
              </w:rPr>
              <w:t>Wartość brutto                                     (poz. 6 + poz. 7)</w:t>
            </w:r>
          </w:p>
        </w:tc>
      </w:tr>
      <w:tr w:rsidR="00D03725" w:rsidRPr="00687C09" w:rsidTr="00112B68">
        <w:trPr>
          <w:trHeight w:val="560"/>
        </w:trPr>
        <w:tc>
          <w:tcPr>
            <w:tcW w:w="4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b/>
                <w:sz w:val="20"/>
              </w:rPr>
              <w:t>1</w:t>
            </w:r>
          </w:p>
        </w:tc>
        <w:tc>
          <w:tcPr>
            <w:tcW w:w="6040"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pPr>
            <w:r w:rsidRPr="00687C09">
              <w:t>Oprogramowanie do prowadzenia banku materiałów biologicznych utrwalonych i świeżych pozwalające na stworzenie i obsługę bazy danych chorób układu chłonnego i krwiotwórczego</w:t>
            </w:r>
          </w:p>
        </w:tc>
        <w:tc>
          <w:tcPr>
            <w:tcW w:w="1276" w:type="dxa"/>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b/>
                <w:sz w:val="20"/>
              </w:rPr>
              <w:t>1</w:t>
            </w:r>
          </w:p>
        </w:tc>
        <w:tc>
          <w:tcPr>
            <w:tcW w:w="1707"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38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53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616"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434"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r>
      <w:tr w:rsidR="00D03725" w:rsidRPr="00687C09" w:rsidTr="00112B68">
        <w:trPr>
          <w:trHeight w:val="560"/>
        </w:trPr>
        <w:tc>
          <w:tcPr>
            <w:tcW w:w="4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b/>
                <w:sz w:val="20"/>
              </w:rPr>
              <w:t>2</w:t>
            </w:r>
          </w:p>
        </w:tc>
        <w:tc>
          <w:tcPr>
            <w:tcW w:w="6040"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pPr>
            <w:r w:rsidRPr="00687C09">
              <w:t>Oprogramowanie strony internetowej, z wysokim poziomem zabezpieczeń danych wrażliwych</w:t>
            </w:r>
          </w:p>
        </w:tc>
        <w:tc>
          <w:tcPr>
            <w:tcW w:w="1276" w:type="dxa"/>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b/>
                <w:sz w:val="20"/>
              </w:rPr>
              <w:t>1</w:t>
            </w:r>
          </w:p>
        </w:tc>
        <w:tc>
          <w:tcPr>
            <w:tcW w:w="1707"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38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53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616"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434"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r>
      <w:tr w:rsidR="00D03725" w:rsidRPr="00687C09" w:rsidTr="00112B68">
        <w:trPr>
          <w:trHeight w:val="560"/>
        </w:trPr>
        <w:tc>
          <w:tcPr>
            <w:tcW w:w="4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rPr>
                <w:b/>
                <w:sz w:val="20"/>
              </w:rPr>
            </w:pPr>
            <w:r w:rsidRPr="00687C09">
              <w:rPr>
                <w:b/>
                <w:sz w:val="20"/>
              </w:rPr>
              <w:t>3</w:t>
            </w:r>
          </w:p>
        </w:tc>
        <w:tc>
          <w:tcPr>
            <w:tcW w:w="6040"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pPr>
            <w:r w:rsidRPr="00687C09">
              <w:t xml:space="preserve">Oprogramowanie integrujące bazy danych w tym: </w:t>
            </w:r>
            <w:r>
              <w:t>BioBank (</w:t>
            </w:r>
            <w:r w:rsidRPr="00687C09">
              <w:t>rejestr chorób układu chłonnego i krwiotwórczego</w:t>
            </w:r>
            <w:r>
              <w:t>)</w:t>
            </w:r>
            <w:r w:rsidRPr="00687C09">
              <w:t>, skany preparatów,</w:t>
            </w:r>
            <w:r>
              <w:t>(baza obrazów)</w:t>
            </w:r>
            <w:r w:rsidRPr="00687C09">
              <w:t xml:space="preserve"> multibloki</w:t>
            </w:r>
          </w:p>
        </w:tc>
        <w:tc>
          <w:tcPr>
            <w:tcW w:w="1276" w:type="dxa"/>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rPr>
                <w:b/>
                <w:sz w:val="20"/>
              </w:rPr>
            </w:pPr>
            <w:r w:rsidRPr="00687C09">
              <w:rPr>
                <w:b/>
                <w:sz w:val="20"/>
              </w:rPr>
              <w:t>1</w:t>
            </w:r>
          </w:p>
        </w:tc>
        <w:tc>
          <w:tcPr>
            <w:tcW w:w="1707"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38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53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616"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434"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r>
      <w:tr w:rsidR="00D03725" w:rsidRPr="00687C09" w:rsidTr="00112B68">
        <w:trPr>
          <w:trHeight w:val="260"/>
        </w:trPr>
        <w:tc>
          <w:tcPr>
            <w:tcW w:w="496"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D03725" w:rsidRPr="00687C09" w:rsidRDefault="00D03725" w:rsidP="00112B68">
            <w:pPr>
              <w:spacing w:after="0" w:line="240" w:lineRule="auto"/>
            </w:pPr>
            <w:r w:rsidRPr="00687C09">
              <w:rPr>
                <w:sz w:val="20"/>
              </w:rPr>
              <w:t> </w:t>
            </w:r>
          </w:p>
        </w:tc>
        <w:tc>
          <w:tcPr>
            <w:tcW w:w="10405" w:type="dxa"/>
            <w:gridSpan w:val="7"/>
            <w:tcBorders>
              <w:top w:val="single" w:sz="4" w:space="0" w:color="000000"/>
              <w:left w:val="nil"/>
              <w:bottom w:val="single" w:sz="4" w:space="0" w:color="000000"/>
              <w:right w:val="single" w:sz="4" w:space="0" w:color="000000"/>
            </w:tcBorders>
            <w:shd w:val="clear" w:color="auto" w:fill="FFFFFF"/>
            <w:vAlign w:val="bottom"/>
          </w:tcPr>
          <w:p w:rsidR="00D03725" w:rsidRPr="00687C09" w:rsidRDefault="00D03725" w:rsidP="00112B68">
            <w:pPr>
              <w:spacing w:after="0" w:line="240" w:lineRule="auto"/>
            </w:pPr>
            <w:r w:rsidRPr="00687C09">
              <w:t>Wartość ogółem</w:t>
            </w:r>
          </w:p>
        </w:tc>
        <w:tc>
          <w:tcPr>
            <w:tcW w:w="1532"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616"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434"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r>
      <w:tr w:rsidR="00D03725" w:rsidRPr="00687C09" w:rsidTr="00112B68">
        <w:trPr>
          <w:trHeight w:val="14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532" w:type="dxa"/>
            <w:gridSpan w:val="2"/>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616"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434"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r>
      <w:tr w:rsidR="00D03725" w:rsidRPr="00687C09" w:rsidTr="00112B68">
        <w:trPr>
          <w:trHeight w:val="28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532" w:type="dxa"/>
            <w:gridSpan w:val="2"/>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616"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434"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r>
      <w:tr w:rsidR="00D03725" w:rsidRPr="00687C09" w:rsidTr="00112B68">
        <w:trPr>
          <w:trHeight w:val="12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4582" w:type="dxa"/>
            <w:gridSpan w:val="6"/>
            <w:tcBorders>
              <w:top w:val="nil"/>
              <w:left w:val="nil"/>
              <w:bottom w:val="nil"/>
              <w:right w:val="nil"/>
            </w:tcBorders>
            <w:shd w:val="clear" w:color="auto" w:fill="FFFFFF"/>
            <w:vAlign w:val="bottom"/>
          </w:tcPr>
          <w:p w:rsidR="00D03725" w:rsidRPr="00687C09" w:rsidRDefault="00D03725" w:rsidP="00112B68">
            <w:pPr>
              <w:spacing w:after="0" w:line="240" w:lineRule="auto"/>
            </w:pPr>
            <w:r w:rsidRPr="00687C09">
              <w:rPr>
                <w:sz w:val="20"/>
              </w:rPr>
              <w:t>………..……………….....……………………………</w:t>
            </w:r>
          </w:p>
        </w:tc>
      </w:tr>
      <w:tr w:rsidR="00D03725" w:rsidRPr="00687C09" w:rsidTr="00112B68">
        <w:trPr>
          <w:trHeight w:val="28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4582" w:type="dxa"/>
            <w:gridSpan w:val="6"/>
            <w:tcBorders>
              <w:top w:val="nil"/>
              <w:left w:val="nil"/>
              <w:bottom w:val="nil"/>
              <w:right w:val="nil"/>
            </w:tcBorders>
            <w:shd w:val="clear" w:color="auto" w:fill="FFFFFF"/>
            <w:vAlign w:val="bottom"/>
          </w:tcPr>
          <w:p w:rsidR="00D03725" w:rsidRPr="00687C09" w:rsidRDefault="00D03725" w:rsidP="00112B68">
            <w:pPr>
              <w:spacing w:after="0" w:line="240" w:lineRule="auto"/>
            </w:pPr>
            <w:r w:rsidRPr="00687C09">
              <w:rPr>
                <w:sz w:val="18"/>
              </w:rPr>
              <w:t xml:space="preserve">   podpis i pieczątka imienna osoby upoważnionej</w:t>
            </w:r>
          </w:p>
        </w:tc>
      </w:tr>
      <w:tr w:rsidR="00D03725" w:rsidRPr="00687C09" w:rsidTr="00112B68">
        <w:trPr>
          <w:trHeight w:val="28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4582" w:type="dxa"/>
            <w:gridSpan w:val="6"/>
            <w:tcBorders>
              <w:top w:val="nil"/>
              <w:left w:val="nil"/>
              <w:bottom w:val="nil"/>
              <w:right w:val="nil"/>
            </w:tcBorders>
            <w:shd w:val="clear" w:color="auto" w:fill="FFFFFF"/>
            <w:vAlign w:val="bottom"/>
          </w:tcPr>
          <w:p w:rsidR="00D03725" w:rsidRPr="00687C09" w:rsidRDefault="00D03725" w:rsidP="00112B68">
            <w:pPr>
              <w:spacing w:after="0" w:line="240" w:lineRule="auto"/>
            </w:pPr>
            <w:r w:rsidRPr="00687C09">
              <w:rPr>
                <w:sz w:val="18"/>
              </w:rPr>
              <w:t xml:space="preserve">                  do reprezentowania firmy</w:t>
            </w:r>
          </w:p>
        </w:tc>
      </w:tr>
    </w:tbl>
    <w:p w:rsidR="00D03725" w:rsidRDefault="00D03725" w:rsidP="006B1000">
      <w:pPr>
        <w:sectPr w:rsidR="00D03725" w:rsidSect="00112B68">
          <w:headerReference w:type="default" r:id="rId7"/>
          <w:footerReference w:type="default" r:id="rId8"/>
          <w:pgSz w:w="16838" w:h="11906" w:orient="landscape"/>
          <w:pgMar w:top="1417" w:right="1417" w:bottom="1417" w:left="1417" w:header="283" w:footer="708" w:gutter="0"/>
          <w:cols w:space="708"/>
          <w:docGrid w:linePitch="360"/>
        </w:sectPr>
      </w:pPr>
      <w:r>
        <w:tab/>
      </w:r>
    </w:p>
    <w:p w:rsidR="00D03725" w:rsidRDefault="00D03725" w:rsidP="006B1000"/>
    <w:p w:rsidR="00D03725" w:rsidRDefault="00D03725" w:rsidP="0003072A">
      <w:pPr>
        <w:pStyle w:val="Heading1"/>
      </w:pPr>
      <w:r>
        <w:t>Szczegółowy opis przedmiotu zamówienia dotyczący zadań pt.:</w:t>
      </w:r>
    </w:p>
    <w:p w:rsidR="00D03725" w:rsidRDefault="00D03725" w:rsidP="00113A34">
      <w:pPr>
        <w:pStyle w:val="Title"/>
        <w:rPr>
          <w:szCs w:val="40"/>
        </w:rPr>
      </w:pPr>
      <w:r w:rsidRPr="00AF7DB0" w:rsidDel="00113A34">
        <w:rPr>
          <w:szCs w:val="40"/>
        </w:rPr>
        <w:t xml:space="preserve"> </w:t>
      </w:r>
    </w:p>
    <w:p w:rsidR="00D03725" w:rsidRPr="00113A34" w:rsidRDefault="00D03725" w:rsidP="00113A34">
      <w:pPr>
        <w:pStyle w:val="Title"/>
        <w:rPr>
          <w:szCs w:val="40"/>
        </w:rPr>
      </w:pPr>
      <w:r>
        <w:rPr>
          <w:szCs w:val="40"/>
        </w:rPr>
        <w:t>„</w:t>
      </w:r>
      <w:r w:rsidRPr="00113A34">
        <w:rPr>
          <w:szCs w:val="40"/>
        </w:rPr>
        <w:t>Oprogramowanie do prowadzenia banku materiałów biologicznych utrwalonych i świeżych pozwalające na stworzenie i obsługę bazy danych chorób układu chłonnego i krwiotwórczego</w:t>
      </w:r>
      <w:r>
        <w:rPr>
          <w:szCs w:val="40"/>
        </w:rPr>
        <w:t>”</w:t>
      </w:r>
      <w:r w:rsidRPr="00113A34">
        <w:rPr>
          <w:szCs w:val="40"/>
        </w:rPr>
        <w:t xml:space="preserve"> </w:t>
      </w:r>
    </w:p>
    <w:p w:rsidR="00D03725" w:rsidRPr="00113A34" w:rsidRDefault="00D03725" w:rsidP="00113A34">
      <w:pPr>
        <w:pStyle w:val="Title"/>
        <w:rPr>
          <w:szCs w:val="40"/>
        </w:rPr>
      </w:pPr>
    </w:p>
    <w:p w:rsidR="00D03725" w:rsidRPr="00700AD2" w:rsidRDefault="00D03725" w:rsidP="00700AD2">
      <w:pPr>
        <w:pStyle w:val="Title"/>
        <w:rPr>
          <w:szCs w:val="40"/>
        </w:rPr>
      </w:pPr>
      <w:r>
        <w:rPr>
          <w:szCs w:val="40"/>
        </w:rPr>
        <w:t>„</w:t>
      </w:r>
      <w:r w:rsidRPr="00700AD2">
        <w:rPr>
          <w:szCs w:val="40"/>
        </w:rPr>
        <w:t>Oprogramowanie strony internetowej</w:t>
      </w:r>
      <w:r>
        <w:rPr>
          <w:szCs w:val="40"/>
        </w:rPr>
        <w:t>,</w:t>
      </w:r>
      <w:r w:rsidRPr="00700AD2">
        <w:rPr>
          <w:szCs w:val="40"/>
        </w:rPr>
        <w:t xml:space="preserve"> z wysokim poziomem zabezpieczeń danych wrażliwych</w:t>
      </w:r>
      <w:r>
        <w:rPr>
          <w:szCs w:val="40"/>
        </w:rPr>
        <w:t>”</w:t>
      </w:r>
    </w:p>
    <w:p w:rsidR="00D03725" w:rsidRPr="00700AD2" w:rsidRDefault="00D03725" w:rsidP="00700AD2"/>
    <w:p w:rsidR="00D03725" w:rsidRPr="00956C45" w:rsidRDefault="00D03725" w:rsidP="00CE7243">
      <w:pPr>
        <w:pStyle w:val="Title"/>
        <w:pBdr>
          <w:bottom w:val="single" w:sz="8" w:space="6" w:color="4F81BD"/>
        </w:pBdr>
        <w:rPr>
          <w:szCs w:val="40"/>
        </w:rPr>
      </w:pPr>
      <w:r w:rsidRPr="00956C45">
        <w:rPr>
          <w:szCs w:val="40"/>
        </w:rPr>
        <w:t>Oprogramowanie integr</w:t>
      </w:r>
      <w:r>
        <w:rPr>
          <w:szCs w:val="40"/>
        </w:rPr>
        <w:t>ujące bazy danych w tym: BioBank (</w:t>
      </w:r>
      <w:r w:rsidRPr="00956C45">
        <w:rPr>
          <w:szCs w:val="40"/>
        </w:rPr>
        <w:t>rejestr chorób uk</w:t>
      </w:r>
      <w:r>
        <w:rPr>
          <w:szCs w:val="40"/>
        </w:rPr>
        <w:t>ładu chłonnego i krwiotwórczego)</w:t>
      </w:r>
      <w:r w:rsidRPr="00956C45">
        <w:rPr>
          <w:szCs w:val="40"/>
        </w:rPr>
        <w:t>,</w:t>
      </w:r>
      <w:r>
        <w:rPr>
          <w:szCs w:val="40"/>
        </w:rPr>
        <w:t>skany preparatów (baza obrazów)</w:t>
      </w:r>
      <w:r w:rsidRPr="00956C45">
        <w:rPr>
          <w:szCs w:val="40"/>
        </w:rPr>
        <w:t>, multibloki</w:t>
      </w:r>
    </w:p>
    <w:p w:rsidR="00D03725" w:rsidRDefault="00D03725" w:rsidP="00E72E2F">
      <w:pPr>
        <w:autoSpaceDE w:val="0"/>
        <w:autoSpaceDN w:val="0"/>
        <w:adjustRightInd w:val="0"/>
        <w:spacing w:after="0" w:line="240" w:lineRule="auto"/>
        <w:rPr>
          <w:rFonts w:cs="Calibri"/>
          <w:sz w:val="36"/>
          <w:szCs w:val="36"/>
        </w:rPr>
      </w:pPr>
    </w:p>
    <w:p w:rsidR="00D03725" w:rsidRPr="00E72E2F" w:rsidRDefault="00D03725" w:rsidP="00E72E2F">
      <w:pPr>
        <w:autoSpaceDE w:val="0"/>
        <w:autoSpaceDN w:val="0"/>
        <w:adjustRightInd w:val="0"/>
        <w:spacing w:after="0" w:line="240" w:lineRule="auto"/>
      </w:pPr>
    </w:p>
    <w:p w:rsidR="00D03725" w:rsidRDefault="00D03725" w:rsidP="00F06BFF">
      <w:pPr>
        <w:pStyle w:val="Heading2"/>
      </w:pPr>
      <w:r>
        <w:br w:type="page"/>
      </w:r>
    </w:p>
    <w:p w:rsidR="00D03725" w:rsidRDefault="00D03725" w:rsidP="0042698A">
      <w:pPr>
        <w:pStyle w:val="Nagwek1Num1"/>
        <w:numPr>
          <w:ilvl w:val="0"/>
          <w:numId w:val="3"/>
        </w:numPr>
      </w:pPr>
      <w:bookmarkStart w:id="0" w:name="_Toc291594889"/>
      <w:bookmarkStart w:id="1" w:name="_Toc291594897"/>
      <w:r w:rsidRPr="00F06BFF">
        <w:t>W</w:t>
      </w:r>
      <w:bookmarkEnd w:id="0"/>
      <w:r>
        <w:t>prowadzenie</w:t>
      </w:r>
    </w:p>
    <w:p w:rsidR="00D03725" w:rsidRDefault="00D03725" w:rsidP="0042698A">
      <w:pPr>
        <w:pStyle w:val="Nagwek2Num2"/>
        <w:numPr>
          <w:ilvl w:val="1"/>
          <w:numId w:val="4"/>
        </w:numPr>
      </w:pPr>
      <w:bookmarkStart w:id="2" w:name="_Toc291594891"/>
      <w:r w:rsidRPr="009D5C65">
        <w:t>Zakres</w:t>
      </w:r>
      <w:r>
        <w:t xml:space="preserve"> prac definiowanych przez ten dokument</w:t>
      </w:r>
      <w:bookmarkEnd w:id="2"/>
    </w:p>
    <w:p w:rsidR="00D03725" w:rsidRDefault="00D03725" w:rsidP="003952A3">
      <w:pPr>
        <w:pStyle w:val="Normalny-Numerowany"/>
        <w:spacing w:after="0" w:line="240" w:lineRule="auto"/>
      </w:pPr>
      <w:r>
        <w:t>Niniejszy dokument definiuje wymagania dotyczące oprogramowania dla następujących zakresów prac:</w:t>
      </w:r>
    </w:p>
    <w:p w:rsidR="00D03725" w:rsidRDefault="00D03725" w:rsidP="00E13A11">
      <w:pPr>
        <w:pStyle w:val="Normalny-Numerowany"/>
        <w:numPr>
          <w:ilvl w:val="0"/>
          <w:numId w:val="56"/>
        </w:numPr>
        <w:spacing w:after="0" w:line="240" w:lineRule="auto"/>
      </w:pPr>
      <w:r>
        <w:t xml:space="preserve">Zadanie 1 (ZI) </w:t>
      </w:r>
      <w:r w:rsidRPr="001E659F">
        <w:t xml:space="preserve">Zaprojektowanie, </w:t>
      </w:r>
      <w:r>
        <w:t>napisanie</w:t>
      </w:r>
      <w:r w:rsidRPr="001E659F">
        <w:t xml:space="preserve"> i wdrożenie oprogramowania</w:t>
      </w:r>
      <w:r>
        <w:t xml:space="preserve"> dla banku materiałów biologicznych.</w:t>
      </w:r>
    </w:p>
    <w:p w:rsidR="00D03725" w:rsidRDefault="00D03725" w:rsidP="00E13A11">
      <w:pPr>
        <w:pStyle w:val="Normalny-Numerowany"/>
        <w:numPr>
          <w:ilvl w:val="0"/>
          <w:numId w:val="56"/>
        </w:numPr>
        <w:spacing w:after="0" w:line="240" w:lineRule="auto"/>
      </w:pPr>
      <w:r>
        <w:t xml:space="preserve">Zadanie 2 (ZII) </w:t>
      </w:r>
      <w:r w:rsidRPr="001E659F">
        <w:t xml:space="preserve">Zaprojektowanie, </w:t>
      </w:r>
      <w:r>
        <w:t>napisanie</w:t>
      </w:r>
      <w:r w:rsidRPr="001E659F">
        <w:t xml:space="preserve"> i wdrożenie</w:t>
      </w:r>
      <w:r>
        <w:t xml:space="preserve"> portalu internetowego stanowiącego platformę wymiany informacji związanych z bankiem materiałów biologicznych.</w:t>
      </w:r>
    </w:p>
    <w:p w:rsidR="00D03725" w:rsidRDefault="00D03725" w:rsidP="00E13A11">
      <w:pPr>
        <w:pStyle w:val="Normalny-Numerowany"/>
        <w:numPr>
          <w:ilvl w:val="0"/>
          <w:numId w:val="56"/>
        </w:numPr>
        <w:spacing w:after="0" w:line="240" w:lineRule="auto"/>
      </w:pPr>
      <w:r>
        <w:t>Zadanie 3 (ZIII) Wzajemna i</w:t>
      </w:r>
      <w:r w:rsidRPr="001E659F">
        <w:t>ntegracja wyżej</w:t>
      </w:r>
      <w:r>
        <w:t xml:space="preserve"> wymienionych aplikacji oraz integracja z innymi aplikacjami  środowiska Instytutu.</w:t>
      </w:r>
    </w:p>
    <w:p w:rsidR="00D03725" w:rsidRDefault="00D03725" w:rsidP="0042698A">
      <w:pPr>
        <w:pStyle w:val="Nagwek2Num2"/>
        <w:numPr>
          <w:ilvl w:val="1"/>
          <w:numId w:val="4"/>
        </w:numPr>
      </w:pPr>
      <w:bookmarkStart w:id="3" w:name="_Ref285751376"/>
      <w:bookmarkStart w:id="4" w:name="_Toc291594892"/>
      <w:r w:rsidRPr="00BA737D">
        <w:t>Terminologia</w:t>
      </w:r>
      <w:r>
        <w:t xml:space="preserve"> </w:t>
      </w:r>
      <w:r w:rsidRPr="00F06BFF">
        <w:t>dokumentu</w:t>
      </w:r>
      <w:r>
        <w:t xml:space="preserve"> </w:t>
      </w:r>
      <w:bookmarkEnd w:id="3"/>
      <w:bookmarkEnd w:id="4"/>
    </w:p>
    <w:p w:rsidR="00D03725" w:rsidRDefault="00D03725" w:rsidP="00A96B01">
      <w:pPr>
        <w:pStyle w:val="Normalny-Numerowany"/>
        <w:spacing w:after="0" w:line="240" w:lineRule="auto"/>
      </w:pPr>
      <w:r>
        <w:t>Występujące w niniejszym dokumencie odwołania do pojęć z zakresu technologii informatycznej należy interpretować w oparciu o dokumentację źródłową odnośnych norm i rekomendacji.</w:t>
      </w:r>
    </w:p>
    <w:p w:rsidR="00D03725" w:rsidRDefault="00D03725" w:rsidP="00A96B01">
      <w:pPr>
        <w:pStyle w:val="Normalny-Numerowany"/>
        <w:spacing w:after="0" w:line="240" w:lineRule="auto"/>
      </w:pPr>
    </w:p>
    <w:p w:rsidR="00D03725" w:rsidRDefault="00D03725" w:rsidP="00A96B01">
      <w:pPr>
        <w:pStyle w:val="Normalny-Numerowany"/>
        <w:spacing w:after="0" w:line="240" w:lineRule="auto"/>
      </w:pPr>
      <w:r>
        <w:t>Podstawowe pojęcia zostały wyszczególnione w poniższej tabeli.</w:t>
      </w:r>
    </w:p>
    <w:p w:rsidR="00D03725" w:rsidRDefault="00D03725" w:rsidP="00A96B01">
      <w:pPr>
        <w:pStyle w:val="Normalny-Numerowany"/>
        <w:spacing w:after="0" w:line="240" w:lineRule="auto"/>
      </w:pPr>
    </w:p>
    <w:tbl>
      <w:tblPr>
        <w:tblW w:w="4962"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700"/>
        <w:gridCol w:w="7442"/>
      </w:tblGrid>
      <w:tr w:rsidR="00D03725" w:rsidRPr="00687C09" w:rsidTr="005E77E1">
        <w:trPr>
          <w:trHeight w:val="662"/>
          <w:tblHeader/>
        </w:trPr>
        <w:tc>
          <w:tcPr>
            <w:tcW w:w="930" w:type="pct"/>
            <w:shd w:val="clear" w:color="auto" w:fill="D9D9D9"/>
            <w:vAlign w:val="center"/>
          </w:tcPr>
          <w:p w:rsidR="00D03725" w:rsidRPr="00687C09" w:rsidRDefault="00D03725" w:rsidP="005E77E1">
            <w:pPr>
              <w:keepNext/>
              <w:spacing w:before="60" w:after="60" w:line="240" w:lineRule="auto"/>
              <w:jc w:val="center"/>
              <w:rPr>
                <w:b/>
                <w:bCs/>
                <w:color w:val="000000"/>
                <w:lang w:eastAsia="pl-PL"/>
              </w:rPr>
            </w:pPr>
            <w:r w:rsidRPr="00687C09">
              <w:rPr>
                <w:b/>
                <w:bCs/>
                <w:color w:val="000000"/>
                <w:lang w:eastAsia="pl-PL"/>
              </w:rPr>
              <w:t>Akronim / Termin</w:t>
            </w:r>
          </w:p>
        </w:tc>
        <w:tc>
          <w:tcPr>
            <w:tcW w:w="4070" w:type="pct"/>
            <w:shd w:val="clear" w:color="auto" w:fill="D9D9D9"/>
            <w:vAlign w:val="center"/>
          </w:tcPr>
          <w:p w:rsidR="00D03725" w:rsidRPr="00687C09" w:rsidRDefault="00D03725" w:rsidP="005E77E1">
            <w:pPr>
              <w:keepNext/>
              <w:spacing w:before="60" w:after="60" w:line="240" w:lineRule="auto"/>
              <w:jc w:val="center"/>
              <w:rPr>
                <w:b/>
                <w:bCs/>
                <w:color w:val="000000"/>
                <w:lang w:eastAsia="pl-PL"/>
              </w:rPr>
            </w:pPr>
            <w:r w:rsidRPr="00687C09">
              <w:rPr>
                <w:b/>
                <w:bCs/>
                <w:color w:val="000000"/>
                <w:lang w:eastAsia="pl-PL"/>
              </w:rPr>
              <w:t>Rozwinięcie / Opis</w:t>
            </w:r>
          </w:p>
        </w:tc>
      </w:tr>
      <w:tr w:rsidR="00D03725" w:rsidRPr="00687C09" w:rsidTr="00B446B1">
        <w:trPr>
          <w:cantSplit/>
          <w:trHeight w:val="388"/>
        </w:trPr>
        <w:tc>
          <w:tcPr>
            <w:tcW w:w="930" w:type="pct"/>
            <w:vAlign w:val="center"/>
          </w:tcPr>
          <w:p w:rsidR="00D03725" w:rsidRDefault="00D03725" w:rsidP="00B446B1">
            <w:pPr>
              <w:pStyle w:val="Normalny-Numerowany"/>
              <w:spacing w:after="0" w:line="240" w:lineRule="auto"/>
            </w:pPr>
            <w:r>
              <w:t>Apache Web Server</w:t>
            </w:r>
          </w:p>
        </w:tc>
        <w:tc>
          <w:tcPr>
            <w:tcW w:w="4070" w:type="pct"/>
          </w:tcPr>
          <w:p w:rsidR="00D03725" w:rsidRDefault="00D03725" w:rsidP="00B446B1">
            <w:pPr>
              <w:pStyle w:val="Normalny-Numerowany"/>
              <w:spacing w:after="0" w:line="240" w:lineRule="auto"/>
            </w:pPr>
            <w:r>
              <w:t>Server http dostępny dla wielu systemów operacyjnych.</w:t>
            </w:r>
          </w:p>
        </w:tc>
      </w:tr>
      <w:tr w:rsidR="00D03725" w:rsidRPr="00687C09" w:rsidTr="00600FD2">
        <w:trPr>
          <w:cantSplit/>
          <w:trHeight w:val="716"/>
        </w:trPr>
        <w:tc>
          <w:tcPr>
            <w:tcW w:w="930" w:type="pct"/>
            <w:tcBorders>
              <w:bottom w:val="single" w:sz="2" w:space="0" w:color="auto"/>
            </w:tcBorders>
            <w:vAlign w:val="center"/>
          </w:tcPr>
          <w:p w:rsidR="00D03725" w:rsidRPr="003370E9" w:rsidRDefault="00D03725" w:rsidP="00B446B1">
            <w:pPr>
              <w:pStyle w:val="Normalny-Numerowany"/>
              <w:spacing w:after="0" w:line="240" w:lineRule="auto"/>
            </w:pPr>
            <w:r>
              <w:t>A</w:t>
            </w:r>
            <w:r w:rsidRPr="003370E9">
              <w:t>rchitektura trójwarstwowa</w:t>
            </w:r>
          </w:p>
        </w:tc>
        <w:tc>
          <w:tcPr>
            <w:tcW w:w="4070" w:type="pct"/>
            <w:tcBorders>
              <w:bottom w:val="single" w:sz="2" w:space="0" w:color="auto"/>
            </w:tcBorders>
          </w:tcPr>
          <w:p w:rsidR="00D03725" w:rsidRDefault="00D03725" w:rsidP="00B446B1">
            <w:pPr>
              <w:pStyle w:val="Normalny-Numerowany"/>
              <w:spacing w:after="0" w:line="240" w:lineRule="auto"/>
            </w:pPr>
            <w:r>
              <w:t>Model konstruowania nowoczesnych aplikacji serwerowych, w którym występują trzy odrębne warstwy funkcjonalne: warstwa danych, warstwa logiki biznesowej i warstwa prezentacji, komunikujące się ze sobą poprzez sformalizowane interfejsy. Oddzielenie warstw zapewnia modularność, skalowalność i przenaszalność rozwiązania oraz usprawnia proces wprowadzania poprawek i modyfikacji.</w:t>
            </w:r>
          </w:p>
        </w:tc>
      </w:tr>
      <w:tr w:rsidR="00D03725" w:rsidRPr="00687C09" w:rsidTr="00600FD2">
        <w:trPr>
          <w:cantSplit/>
          <w:trHeight w:val="716"/>
        </w:trPr>
        <w:tc>
          <w:tcPr>
            <w:tcW w:w="930" w:type="pct"/>
            <w:tcBorders>
              <w:top w:val="single" w:sz="2" w:space="0" w:color="auto"/>
            </w:tcBorders>
          </w:tcPr>
          <w:p w:rsidR="00D03725" w:rsidRPr="00600FD2" w:rsidRDefault="00D03725" w:rsidP="00600FD2">
            <w:pPr>
              <w:pStyle w:val="Normalny-Numerowany"/>
              <w:spacing w:after="0" w:line="240" w:lineRule="auto"/>
            </w:pPr>
            <w:r w:rsidRPr="00600FD2">
              <w:t xml:space="preserve">Architektura zorientowana na usługi lub SOA lub Service Oriented Architecture </w:t>
            </w:r>
          </w:p>
        </w:tc>
        <w:tc>
          <w:tcPr>
            <w:tcW w:w="4070" w:type="pct"/>
            <w:tcBorders>
              <w:top w:val="single" w:sz="2" w:space="0" w:color="auto"/>
            </w:tcBorders>
          </w:tcPr>
          <w:p w:rsidR="00D03725" w:rsidRPr="00600FD2" w:rsidRDefault="00D03725" w:rsidP="00600FD2">
            <w:pPr>
              <w:pStyle w:val="Normalny-Numerowany"/>
              <w:spacing w:after="0" w:line="240" w:lineRule="auto"/>
            </w:pPr>
            <w:r w:rsidRPr="00600FD2">
              <w:t xml:space="preserve">Koncepcja architektury zorientowanej biznesowo, w której procesy i dane grupowane są w operacyjnie i technologicznie niezależne, rozproszone usługi biznesowe dostarczane przez wykorzystywane aplikacje. Usługi zdefiniowane w architekturze SOA są zazwyczaj definiowane w sposób abstrakcyjny, niezależny od platformy programistycznej i technologii i udostępniane są za pomocą niezależnego protokołu komunikacyjnego </w:t>
            </w:r>
          </w:p>
        </w:tc>
      </w:tr>
      <w:tr w:rsidR="00D03725" w:rsidRPr="00687C09" w:rsidTr="00B446B1">
        <w:trPr>
          <w:cantSplit/>
          <w:trHeight w:val="699"/>
        </w:trPr>
        <w:tc>
          <w:tcPr>
            <w:tcW w:w="930" w:type="pct"/>
            <w:vAlign w:val="center"/>
          </w:tcPr>
          <w:p w:rsidR="00D03725" w:rsidRDefault="00D03725" w:rsidP="00B446B1">
            <w:pPr>
              <w:pStyle w:val="Normalny-Numerowany"/>
              <w:spacing w:after="0" w:line="240" w:lineRule="auto"/>
            </w:pPr>
            <w:r w:rsidRPr="00B446B1">
              <w:t>Artefakt</w:t>
            </w:r>
          </w:p>
        </w:tc>
        <w:tc>
          <w:tcPr>
            <w:tcW w:w="4070" w:type="pct"/>
          </w:tcPr>
          <w:p w:rsidR="00D03725" w:rsidRDefault="00D03725" w:rsidP="00B446B1">
            <w:pPr>
              <w:pStyle w:val="Normalny-Numerowany"/>
              <w:spacing w:after="0" w:line="240" w:lineRule="auto"/>
            </w:pPr>
            <w:r>
              <w:t>Efekt zakończonej czynności lub grupy zadań w projekcie (dokument, fragment kodu, procedura, analiza i tym podobne), który może być wytyczną, podstawą lub determinantą wykonawczą kolejnej czynności bądź grupy zadań.</w:t>
            </w:r>
          </w:p>
        </w:tc>
      </w:tr>
      <w:tr w:rsidR="00D03725" w:rsidRPr="00687C09" w:rsidTr="00DF6272">
        <w:trPr>
          <w:cantSplit/>
          <w:trHeight w:val="216"/>
        </w:trPr>
        <w:tc>
          <w:tcPr>
            <w:tcW w:w="930" w:type="pct"/>
            <w:vAlign w:val="center"/>
          </w:tcPr>
          <w:p w:rsidR="00D03725" w:rsidRDefault="00D03725" w:rsidP="00DF6272">
            <w:pPr>
              <w:pStyle w:val="Normalny-Numerowany"/>
              <w:spacing w:after="0" w:line="240" w:lineRule="auto"/>
            </w:pPr>
            <w:r>
              <w:t>BMB</w:t>
            </w:r>
          </w:p>
        </w:tc>
        <w:tc>
          <w:tcPr>
            <w:tcW w:w="4070" w:type="pct"/>
          </w:tcPr>
          <w:p w:rsidR="00D03725" w:rsidRDefault="00D03725" w:rsidP="00DF6272">
            <w:pPr>
              <w:pStyle w:val="Normalny-Numerowany"/>
              <w:spacing w:after="0" w:line="240" w:lineRule="auto"/>
            </w:pPr>
            <w:r>
              <w:t>Oprogramowanie do prowadzenia Banku Materiałów Biologicznych.</w:t>
            </w:r>
          </w:p>
        </w:tc>
      </w:tr>
      <w:tr w:rsidR="00D03725" w:rsidRPr="00687C09" w:rsidTr="00600FD2">
        <w:trPr>
          <w:cantSplit/>
          <w:trHeight w:val="716"/>
        </w:trPr>
        <w:tc>
          <w:tcPr>
            <w:tcW w:w="930" w:type="pct"/>
            <w:vAlign w:val="center"/>
          </w:tcPr>
          <w:p w:rsidR="00D03725" w:rsidRPr="003370E9" w:rsidRDefault="00D03725" w:rsidP="00B446B1">
            <w:pPr>
              <w:pStyle w:val="Normalny-Numerowany"/>
              <w:spacing w:after="0" w:line="240" w:lineRule="auto"/>
            </w:pPr>
            <w:r w:rsidRPr="003370E9">
              <w:t>CMS</w:t>
            </w:r>
          </w:p>
        </w:tc>
        <w:tc>
          <w:tcPr>
            <w:tcW w:w="4070" w:type="pct"/>
          </w:tcPr>
          <w:p w:rsidR="00D03725" w:rsidRDefault="00D03725" w:rsidP="00B446B1">
            <w:pPr>
              <w:pStyle w:val="Normalny-Numerowany"/>
              <w:spacing w:after="0" w:line="240" w:lineRule="auto"/>
            </w:pPr>
            <w:r>
              <w:t xml:space="preserve">Aplikacja internetowa pozwalająca na tworzenie serwisów WWW, ich modyfikację w zakresie rozbudowy oraz zarządzanie treścią (na przykład redagowanie i aktualizację treści publikowanych na portalu). </w:t>
            </w:r>
            <w:r>
              <w:br/>
              <w:t>Zarządzanie treścią jak i sposobem jej prezentacji możliwe jest dzięki intuicyjnym narzędziom opartym na formularzach i kreatorach wbudowanych w moduł administracyjny systemu.</w:t>
            </w:r>
          </w:p>
        </w:tc>
      </w:tr>
      <w:tr w:rsidR="00D03725" w:rsidRPr="00687C09" w:rsidTr="00600FD2">
        <w:trPr>
          <w:cantSplit/>
          <w:trHeight w:val="460"/>
        </w:trPr>
        <w:tc>
          <w:tcPr>
            <w:tcW w:w="930" w:type="pct"/>
            <w:tcBorders>
              <w:bottom w:val="single" w:sz="2" w:space="0" w:color="auto"/>
            </w:tcBorders>
            <w:vAlign w:val="center"/>
          </w:tcPr>
          <w:p w:rsidR="00D03725" w:rsidRPr="00B446B1" w:rsidRDefault="00D03725" w:rsidP="00B446B1">
            <w:pPr>
              <w:pStyle w:val="Normalny-Numerowany"/>
              <w:spacing w:after="0" w:line="240" w:lineRule="auto"/>
            </w:pPr>
            <w:r w:rsidRPr="00B446B1">
              <w:t>Dostępność</w:t>
            </w:r>
          </w:p>
        </w:tc>
        <w:tc>
          <w:tcPr>
            <w:tcW w:w="4070" w:type="pct"/>
            <w:tcBorders>
              <w:bottom w:val="single" w:sz="2" w:space="0" w:color="auto"/>
            </w:tcBorders>
          </w:tcPr>
          <w:p w:rsidR="00D03725" w:rsidRPr="00322494" w:rsidRDefault="00D03725" w:rsidP="00B446B1">
            <w:pPr>
              <w:pStyle w:val="Normalny-Numerowany"/>
              <w:spacing w:after="0" w:line="240" w:lineRule="auto"/>
            </w:pPr>
            <w:r>
              <w:t>W</w:t>
            </w:r>
            <w:r w:rsidRPr="00322494">
              <w:t>łaściwość systemu bycia dostępnym i możliwym do wykorzystania przez autoryzowany podmiot</w:t>
            </w:r>
            <w:r>
              <w:t>.</w:t>
            </w:r>
          </w:p>
        </w:tc>
      </w:tr>
      <w:tr w:rsidR="00D03725" w:rsidRPr="00C80883" w:rsidTr="00600FD2">
        <w:trPr>
          <w:cantSplit/>
          <w:trHeight w:val="212"/>
        </w:trPr>
        <w:tc>
          <w:tcPr>
            <w:tcW w:w="930" w:type="pct"/>
            <w:tcBorders>
              <w:top w:val="single" w:sz="2" w:space="0" w:color="auto"/>
            </w:tcBorders>
          </w:tcPr>
          <w:p w:rsidR="00D03725" w:rsidRPr="00600FD2" w:rsidRDefault="00D03725" w:rsidP="00600FD2">
            <w:pPr>
              <w:pStyle w:val="Normalny-Numerowany"/>
              <w:spacing w:after="0" w:line="240" w:lineRule="auto"/>
            </w:pPr>
            <w:r w:rsidRPr="00600FD2">
              <w:t xml:space="preserve">ESB </w:t>
            </w:r>
          </w:p>
        </w:tc>
        <w:tc>
          <w:tcPr>
            <w:tcW w:w="4070" w:type="pct"/>
            <w:tcBorders>
              <w:top w:val="single" w:sz="2" w:space="0" w:color="auto"/>
            </w:tcBorders>
          </w:tcPr>
          <w:p w:rsidR="00D03725" w:rsidRPr="00600FD2" w:rsidRDefault="00D03725" w:rsidP="00600FD2">
            <w:pPr>
              <w:pStyle w:val="Normalny-Numerowany"/>
              <w:spacing w:after="0" w:line="240" w:lineRule="auto"/>
              <w:rPr>
                <w:lang w:val="en-US"/>
              </w:rPr>
            </w:pPr>
            <w:r w:rsidRPr="00600FD2">
              <w:rPr>
                <w:lang w:val="en-US"/>
              </w:rPr>
              <w:t>Ang. Enterprise Service Bus – patrz Szyna usług.</w:t>
            </w:r>
          </w:p>
        </w:tc>
      </w:tr>
      <w:tr w:rsidR="00D03725" w:rsidRPr="00687C09" w:rsidTr="00600FD2">
        <w:trPr>
          <w:cantSplit/>
          <w:trHeight w:val="716"/>
        </w:trPr>
        <w:tc>
          <w:tcPr>
            <w:tcW w:w="930" w:type="pct"/>
            <w:vAlign w:val="center"/>
          </w:tcPr>
          <w:p w:rsidR="00D03725" w:rsidRDefault="00D03725" w:rsidP="00B446B1">
            <w:pPr>
              <w:pStyle w:val="Normalny-Numerowany"/>
              <w:spacing w:after="0" w:line="240" w:lineRule="auto"/>
            </w:pPr>
            <w:r>
              <w:t>Firewall</w:t>
            </w:r>
          </w:p>
        </w:tc>
        <w:tc>
          <w:tcPr>
            <w:tcW w:w="4070" w:type="pct"/>
          </w:tcPr>
          <w:p w:rsidR="00D03725" w:rsidRDefault="00D03725" w:rsidP="00B446B1">
            <w:pPr>
              <w:pStyle w:val="Normalny-Numerowany"/>
              <w:spacing w:after="0" w:line="240" w:lineRule="auto"/>
            </w:pPr>
            <w:r>
              <w:t>„Ściana/zapora ogniowa” - technologia zabezpieczenia sieci i systemów informatycznych, polegająca na filtrowaniu pakietów TCP/IP w oparciu o ich atrybuty i/lub zawartość. Technologia firewall może być zaimplementowana zarówno za pomocą dedykowanego sprzętu komputerowego wraz ze specjalnym oprogramowaniem (tzw. „sprzętowy firewall”), jak i za pomocą oprogramowania systemowego i/lub narzędziowego przeznaczonego dla serwerów i komputerów osobistych.</w:t>
            </w:r>
          </w:p>
        </w:tc>
      </w:tr>
      <w:tr w:rsidR="00D03725" w:rsidRPr="00687C09" w:rsidTr="00600FD2">
        <w:trPr>
          <w:cantSplit/>
          <w:trHeight w:val="533"/>
        </w:trPr>
        <w:tc>
          <w:tcPr>
            <w:tcW w:w="930" w:type="pct"/>
            <w:tcBorders>
              <w:bottom w:val="single" w:sz="2" w:space="0" w:color="auto"/>
            </w:tcBorders>
            <w:vAlign w:val="center"/>
          </w:tcPr>
          <w:p w:rsidR="00D03725" w:rsidRDefault="00D03725" w:rsidP="00B446B1">
            <w:pPr>
              <w:pStyle w:val="Normalny-Numerowany"/>
              <w:spacing w:after="0" w:line="240" w:lineRule="auto"/>
            </w:pPr>
            <w:r>
              <w:t>Histomed</w:t>
            </w:r>
          </w:p>
        </w:tc>
        <w:tc>
          <w:tcPr>
            <w:tcW w:w="4070" w:type="pct"/>
            <w:tcBorders>
              <w:bottom w:val="single" w:sz="2" w:space="0" w:color="auto"/>
            </w:tcBorders>
          </w:tcPr>
          <w:p w:rsidR="00D03725" w:rsidRDefault="00D03725" w:rsidP="009479F6">
            <w:pPr>
              <w:pStyle w:val="Normalny-Numerowany"/>
              <w:spacing w:after="0" w:line="240" w:lineRule="auto"/>
            </w:pPr>
            <w:r w:rsidRPr="00B446B1">
              <w:t xml:space="preserve">Oprogramowanie firmy </w:t>
            </w:r>
            <w:r>
              <w:t xml:space="preserve">EsaProjekt sp z o.o. (obecnie Grupa Comarch) </w:t>
            </w:r>
            <w:r w:rsidRPr="00B446B1">
              <w:t>obsługujące pracownię patomorfologii, które pozwala na tworzenie ewidencji i opisów wykonywanych badań.</w:t>
            </w:r>
          </w:p>
        </w:tc>
      </w:tr>
      <w:tr w:rsidR="00D03725" w:rsidRPr="00687C09" w:rsidTr="00600FD2">
        <w:trPr>
          <w:cantSplit/>
          <w:trHeight w:val="533"/>
        </w:trPr>
        <w:tc>
          <w:tcPr>
            <w:tcW w:w="930" w:type="pct"/>
            <w:tcBorders>
              <w:top w:val="single" w:sz="2" w:space="0" w:color="auto"/>
            </w:tcBorders>
          </w:tcPr>
          <w:p w:rsidR="00D03725" w:rsidRPr="00600FD2" w:rsidRDefault="00D03725" w:rsidP="00600FD2">
            <w:pPr>
              <w:pStyle w:val="Normalny-Numerowany"/>
              <w:spacing w:after="0" w:line="240" w:lineRule="auto"/>
            </w:pPr>
            <w:r w:rsidRPr="00600FD2">
              <w:t xml:space="preserve">HTTP </w:t>
            </w:r>
          </w:p>
        </w:tc>
        <w:tc>
          <w:tcPr>
            <w:tcW w:w="4070" w:type="pct"/>
            <w:tcBorders>
              <w:top w:val="single" w:sz="2" w:space="0" w:color="auto"/>
            </w:tcBorders>
          </w:tcPr>
          <w:p w:rsidR="00D03725" w:rsidRPr="00600FD2" w:rsidRDefault="00D03725" w:rsidP="00600FD2">
            <w:pPr>
              <w:pStyle w:val="Normalny-Numerowany"/>
              <w:spacing w:after="0" w:line="240" w:lineRule="auto"/>
            </w:pPr>
            <w:r w:rsidRPr="00600FD2">
              <w:t xml:space="preserve">HTTP (ang. Hypertext Transfer Protocol – protokół przesyłania dokumentów hipertekstowych) to protokół sieci WWW (ang. World Wide Web). Obecną definicję HTTP stanowi RFC 2616. Za pomocą protokołu HTTP przesyła się żądania udostępnienia dokumentów WWW i informacje o kliknięciu odnośnika oraz informacje z formularzy. Zadaniem stron WWW jest publikowanie informacji – natomiast protokół HTTP właśnie to umożliwia. </w:t>
            </w:r>
          </w:p>
        </w:tc>
      </w:tr>
      <w:tr w:rsidR="00D03725" w:rsidRPr="00687C09" w:rsidTr="00982088">
        <w:trPr>
          <w:cantSplit/>
          <w:trHeight w:val="260"/>
        </w:trPr>
        <w:tc>
          <w:tcPr>
            <w:tcW w:w="930" w:type="pct"/>
            <w:tcBorders>
              <w:bottom w:val="single" w:sz="2" w:space="0" w:color="auto"/>
            </w:tcBorders>
            <w:vAlign w:val="center"/>
          </w:tcPr>
          <w:p w:rsidR="00D03725" w:rsidRDefault="00D03725" w:rsidP="00B446B1">
            <w:pPr>
              <w:pStyle w:val="Normalny-Numerowany"/>
              <w:spacing w:after="0" w:line="240" w:lineRule="auto"/>
            </w:pPr>
            <w:r>
              <w:t>IHIT</w:t>
            </w:r>
          </w:p>
        </w:tc>
        <w:tc>
          <w:tcPr>
            <w:tcW w:w="4070" w:type="pct"/>
            <w:tcBorders>
              <w:bottom w:val="single" w:sz="2" w:space="0" w:color="auto"/>
            </w:tcBorders>
          </w:tcPr>
          <w:p w:rsidR="00D03725" w:rsidRDefault="00D03725" w:rsidP="00B446B1">
            <w:pPr>
              <w:pStyle w:val="Normalny-Numerowany"/>
              <w:spacing w:after="0" w:line="240" w:lineRule="auto"/>
            </w:pPr>
            <w:r>
              <w:t>Instytut Hematologii i Transfuzjologii.</w:t>
            </w:r>
          </w:p>
        </w:tc>
      </w:tr>
      <w:tr w:rsidR="00D03725" w:rsidRPr="00687C09" w:rsidTr="00982088">
        <w:trPr>
          <w:cantSplit/>
          <w:trHeight w:val="260"/>
        </w:trPr>
        <w:tc>
          <w:tcPr>
            <w:tcW w:w="930" w:type="pct"/>
            <w:tcBorders>
              <w:top w:val="single" w:sz="2" w:space="0" w:color="auto"/>
            </w:tcBorders>
          </w:tcPr>
          <w:p w:rsidR="00D03725" w:rsidRPr="00982088" w:rsidRDefault="00D03725" w:rsidP="00982088">
            <w:pPr>
              <w:pStyle w:val="Normalny-Numerowany"/>
              <w:spacing w:after="0" w:line="240" w:lineRule="auto"/>
            </w:pPr>
            <w:r w:rsidRPr="00982088">
              <w:t xml:space="preserve">JEE </w:t>
            </w:r>
          </w:p>
        </w:tc>
        <w:tc>
          <w:tcPr>
            <w:tcW w:w="4070" w:type="pct"/>
            <w:tcBorders>
              <w:top w:val="single" w:sz="2" w:space="0" w:color="auto"/>
            </w:tcBorders>
          </w:tcPr>
          <w:p w:rsidR="00D03725" w:rsidRPr="00982088" w:rsidRDefault="00D03725" w:rsidP="00982088">
            <w:pPr>
              <w:pStyle w:val="Normalny-Numerowany"/>
              <w:spacing w:after="0" w:line="240" w:lineRule="auto"/>
            </w:pPr>
            <w:r w:rsidRPr="00982088">
              <w:t xml:space="preserve">Java Platform, Enterprise Edition (zwana również jako Java Enterprise, J2EE oraz Java EE czasami tłumaczona jako Java Korporacyjna) jest szeroko rozpowszechnioną serwerową platformą programistyczną języka Java. Definiuje standard tworzenia aplikacji w języku programowania Java opartych o wielowarstwową architekturę komponentową. Komponenty są zwykle osadzane na serwerze aplikacyjnym obsługującym Java Enterprise. Standard ten określa zestaw interfejsów programistycznych jakich musi dostarczać zgodny serwer aplikacyjny. </w:t>
            </w:r>
          </w:p>
        </w:tc>
      </w:tr>
      <w:tr w:rsidR="00D03725" w:rsidRPr="00687C09" w:rsidTr="00982088">
        <w:trPr>
          <w:cantSplit/>
          <w:trHeight w:val="260"/>
        </w:trPr>
        <w:tc>
          <w:tcPr>
            <w:tcW w:w="930" w:type="pct"/>
            <w:tcBorders>
              <w:bottom w:val="single" w:sz="2" w:space="0" w:color="auto"/>
            </w:tcBorders>
            <w:vAlign w:val="center"/>
          </w:tcPr>
          <w:p w:rsidR="00D03725" w:rsidRDefault="00D03725" w:rsidP="00265AD5">
            <w:pPr>
              <w:pStyle w:val="Normalny-Numerowany"/>
              <w:spacing w:after="0" w:line="240" w:lineRule="auto"/>
            </w:pPr>
            <w:r>
              <w:t>L</w:t>
            </w:r>
            <w:r w:rsidRPr="003370E9">
              <w:t>ayout</w:t>
            </w:r>
          </w:p>
        </w:tc>
        <w:tc>
          <w:tcPr>
            <w:tcW w:w="4070" w:type="pct"/>
            <w:tcBorders>
              <w:bottom w:val="single" w:sz="2" w:space="0" w:color="auto"/>
            </w:tcBorders>
          </w:tcPr>
          <w:p w:rsidR="00D03725" w:rsidRDefault="00D03725" w:rsidP="00A91952">
            <w:pPr>
              <w:pStyle w:val="Normalny-Numerowany"/>
              <w:spacing w:after="0" w:line="240" w:lineRule="auto"/>
            </w:pPr>
            <w:r>
              <w:t>Wygląd portalu, rozumiany, jako układ stron, kolorystyka, czcionka i inne elementy graficzne wraz z rozmieszczeniem istotnych przycisków funkcyjnych. U</w:t>
            </w:r>
            <w:r w:rsidRPr="00A91952">
              <w:t xml:space="preserve">żytkownik </w:t>
            </w:r>
            <w:r>
              <w:t xml:space="preserve">powinien być w </w:t>
            </w:r>
            <w:r w:rsidRPr="00A91952">
              <w:t>stanie zaobserwować interakcje jakie są przewidziane na stronie</w:t>
            </w:r>
          </w:p>
        </w:tc>
      </w:tr>
      <w:tr w:rsidR="00D03725" w:rsidRPr="00687C09" w:rsidTr="00982088">
        <w:trPr>
          <w:cantSplit/>
          <w:trHeight w:val="260"/>
        </w:trPr>
        <w:tc>
          <w:tcPr>
            <w:tcW w:w="93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Middleware </w:t>
            </w:r>
          </w:p>
        </w:tc>
        <w:tc>
          <w:tcPr>
            <w:tcW w:w="407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Ang. middleware – patrz Opr</w:t>
            </w:r>
            <w:r>
              <w:t>ogramowanie pośredniczące.</w:t>
            </w:r>
          </w:p>
        </w:tc>
      </w:tr>
      <w:tr w:rsidR="00D03725" w:rsidRPr="00687C09" w:rsidTr="00982088">
        <w:trPr>
          <w:cantSplit/>
          <w:trHeight w:val="208"/>
        </w:trPr>
        <w:tc>
          <w:tcPr>
            <w:tcW w:w="930" w:type="pct"/>
            <w:tcBorders>
              <w:top w:val="single" w:sz="2" w:space="0" w:color="auto"/>
              <w:bottom w:val="single" w:sz="2" w:space="0" w:color="auto"/>
            </w:tcBorders>
            <w:vAlign w:val="center"/>
          </w:tcPr>
          <w:p w:rsidR="00D03725" w:rsidRDefault="00D03725" w:rsidP="00265AD5">
            <w:pPr>
              <w:pStyle w:val="Normalny-Numerowany"/>
              <w:spacing w:after="0" w:line="240" w:lineRule="auto"/>
            </w:pPr>
            <w:r>
              <w:t>MS SQL</w:t>
            </w:r>
          </w:p>
        </w:tc>
        <w:tc>
          <w:tcPr>
            <w:tcW w:w="4070" w:type="pct"/>
            <w:tcBorders>
              <w:top w:val="single" w:sz="2" w:space="0" w:color="auto"/>
              <w:bottom w:val="single" w:sz="2" w:space="0" w:color="auto"/>
            </w:tcBorders>
          </w:tcPr>
          <w:p w:rsidR="00D03725" w:rsidRDefault="00D03725" w:rsidP="00265AD5">
            <w:pPr>
              <w:pStyle w:val="Normalny-Numerowany"/>
              <w:spacing w:after="0" w:line="240" w:lineRule="auto"/>
            </w:pPr>
            <w:r>
              <w:t>Relacyjna baza danych firmy Microsoft.</w:t>
            </w:r>
          </w:p>
        </w:tc>
      </w:tr>
      <w:tr w:rsidR="00D03725" w:rsidRPr="00687C09" w:rsidTr="00982088">
        <w:trPr>
          <w:cantSplit/>
          <w:trHeight w:val="281"/>
        </w:trPr>
        <w:tc>
          <w:tcPr>
            <w:tcW w:w="93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Oprogramowanie pośredniczące </w:t>
            </w:r>
          </w:p>
        </w:tc>
        <w:tc>
          <w:tcPr>
            <w:tcW w:w="407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Jest to rodzaj oprogramowania umożliwiający komunikację pomiędzy różnymi aplikacjami/usługami lub systemami. Architektura oprogramowania pośredniczącego jest wykorzystywana głównie w systemach rozproszonych przy łączeniu ze sobą różnych komponentów oprogramowania (często znajdujących się na różnych platformach) lub komunikacji z kanałami dostępu do nich. </w:t>
            </w:r>
          </w:p>
        </w:tc>
      </w:tr>
      <w:tr w:rsidR="00D03725" w:rsidRPr="00687C09" w:rsidTr="00982088">
        <w:trPr>
          <w:cantSplit/>
          <w:trHeight w:val="547"/>
        </w:trPr>
        <w:tc>
          <w:tcPr>
            <w:tcW w:w="930" w:type="pct"/>
            <w:tcBorders>
              <w:top w:val="single" w:sz="2" w:space="0" w:color="auto"/>
            </w:tcBorders>
            <w:vAlign w:val="center"/>
          </w:tcPr>
          <w:p w:rsidR="00D03725" w:rsidRDefault="00D03725" w:rsidP="00B446B1">
            <w:pPr>
              <w:pStyle w:val="Normalny-Numerowany"/>
              <w:spacing w:after="0" w:line="240" w:lineRule="auto"/>
            </w:pPr>
            <w:r>
              <w:t>Optimed</w:t>
            </w:r>
          </w:p>
        </w:tc>
        <w:tc>
          <w:tcPr>
            <w:tcW w:w="4070" w:type="pct"/>
            <w:tcBorders>
              <w:top w:val="single" w:sz="2" w:space="0" w:color="auto"/>
            </w:tcBorders>
          </w:tcPr>
          <w:p w:rsidR="00D03725" w:rsidRDefault="00D03725" w:rsidP="00B446B1">
            <w:pPr>
              <w:pStyle w:val="Normalny-Numerowany"/>
              <w:spacing w:after="0" w:line="240" w:lineRule="auto"/>
            </w:pPr>
          </w:p>
          <w:p w:rsidR="00D03725" w:rsidRDefault="00D03725" w:rsidP="00B446B1">
            <w:pPr>
              <w:pStyle w:val="Normalny-Numerowany"/>
              <w:spacing w:after="0" w:line="240" w:lineRule="auto"/>
            </w:pPr>
            <w:r>
              <w:t>Pakiet oprogramowania medycznego firmy EsaProjekt sp. zo.o. odpowiedzialny miedzy innymi za rejestrację informacji medycznych związanych z przebiegiem leczenia pacjenta. Zamawiający posiada i użytkuje kilkanaście modułów tego oprogramowania.</w:t>
            </w:r>
          </w:p>
        </w:tc>
      </w:tr>
      <w:tr w:rsidR="00D03725" w:rsidRPr="00687C09" w:rsidTr="00982088">
        <w:trPr>
          <w:cantSplit/>
          <w:trHeight w:val="529"/>
        </w:trPr>
        <w:tc>
          <w:tcPr>
            <w:tcW w:w="930" w:type="pct"/>
            <w:tcBorders>
              <w:bottom w:val="single" w:sz="2" w:space="0" w:color="auto"/>
            </w:tcBorders>
            <w:vAlign w:val="center"/>
          </w:tcPr>
          <w:p w:rsidR="00D03725" w:rsidRPr="00B446B1" w:rsidRDefault="00D03725" w:rsidP="00B446B1">
            <w:pPr>
              <w:pStyle w:val="Normalny-Numerowany"/>
              <w:spacing w:after="0" w:line="240" w:lineRule="auto"/>
            </w:pPr>
            <w:r>
              <w:t>Optimed ERP</w:t>
            </w:r>
          </w:p>
        </w:tc>
        <w:tc>
          <w:tcPr>
            <w:tcW w:w="4070" w:type="pct"/>
            <w:tcBorders>
              <w:bottom w:val="single" w:sz="2" w:space="0" w:color="auto"/>
            </w:tcBorders>
          </w:tcPr>
          <w:p w:rsidR="00D03725" w:rsidRPr="00322494" w:rsidRDefault="00D03725" w:rsidP="00B446B1">
            <w:pPr>
              <w:pStyle w:val="Normalny-Numerowany"/>
              <w:spacing w:after="0" w:line="240" w:lineRule="auto"/>
            </w:pPr>
            <w:r>
              <w:t>Pakiet oprogramowania administracyjnego firm Junisoftex sp. z o.o./Esaprojekt sp. z o.o. Zamawiający posiada i użytkuje kilkanaście modułów tego oprogramowania.</w:t>
            </w:r>
          </w:p>
        </w:tc>
      </w:tr>
      <w:tr w:rsidR="00D03725" w:rsidRPr="00687C09" w:rsidTr="00982088">
        <w:trPr>
          <w:cantSplit/>
          <w:trHeight w:val="529"/>
        </w:trPr>
        <w:tc>
          <w:tcPr>
            <w:tcW w:w="930" w:type="pct"/>
            <w:tcBorders>
              <w:bottom w:val="single" w:sz="2" w:space="0" w:color="auto"/>
            </w:tcBorders>
            <w:vAlign w:val="center"/>
          </w:tcPr>
          <w:p w:rsidR="00D03725" w:rsidRPr="00B446B1" w:rsidRDefault="00D03725" w:rsidP="00B446B1">
            <w:pPr>
              <w:pStyle w:val="Normalny-Numerowany"/>
              <w:spacing w:after="0" w:line="240" w:lineRule="auto"/>
            </w:pPr>
            <w:r>
              <w:t>Oracle</w:t>
            </w:r>
          </w:p>
        </w:tc>
        <w:tc>
          <w:tcPr>
            <w:tcW w:w="4070" w:type="pct"/>
            <w:tcBorders>
              <w:bottom w:val="single" w:sz="2" w:space="0" w:color="auto"/>
            </w:tcBorders>
          </w:tcPr>
          <w:p w:rsidR="00D03725" w:rsidRPr="00322494" w:rsidRDefault="00D03725" w:rsidP="00B446B1">
            <w:pPr>
              <w:pStyle w:val="Normalny-Numerowany"/>
              <w:spacing w:after="0" w:line="240" w:lineRule="auto"/>
            </w:pPr>
            <w:r>
              <w:t>System zarządzania relacyjną bazą danych używany przez oprogramowanie Histomed, Optimed i Optimed ERP.</w:t>
            </w:r>
          </w:p>
        </w:tc>
      </w:tr>
      <w:tr w:rsidR="00D03725" w:rsidRPr="00687C09" w:rsidTr="00982088">
        <w:trPr>
          <w:cantSplit/>
          <w:trHeight w:val="529"/>
        </w:trPr>
        <w:tc>
          <w:tcPr>
            <w:tcW w:w="930" w:type="pct"/>
            <w:tcBorders>
              <w:bottom w:val="single" w:sz="2" w:space="0" w:color="auto"/>
            </w:tcBorders>
            <w:vAlign w:val="center"/>
          </w:tcPr>
          <w:p w:rsidR="00D03725" w:rsidRPr="00B446B1" w:rsidRDefault="00D03725" w:rsidP="00B446B1">
            <w:pPr>
              <w:pStyle w:val="Normalny-Numerowany"/>
              <w:spacing w:after="0" w:line="240" w:lineRule="auto"/>
            </w:pPr>
            <w:r w:rsidRPr="00B446B1">
              <w:t>Rozliczalność</w:t>
            </w:r>
          </w:p>
        </w:tc>
        <w:tc>
          <w:tcPr>
            <w:tcW w:w="4070" w:type="pct"/>
            <w:tcBorders>
              <w:bottom w:val="single" w:sz="2" w:space="0" w:color="auto"/>
            </w:tcBorders>
          </w:tcPr>
          <w:p w:rsidR="00D03725" w:rsidRPr="00322494" w:rsidRDefault="00D03725" w:rsidP="00B446B1">
            <w:pPr>
              <w:pStyle w:val="Normalny-Numerowany"/>
              <w:spacing w:after="0" w:line="240" w:lineRule="auto"/>
            </w:pPr>
            <w:r w:rsidRPr="00322494">
              <w:t>Właściwość zapewniająca, że działania podmiotu mogą być przypisane w sposób jednoznaczny tylko temu podmiotowi.</w:t>
            </w:r>
          </w:p>
        </w:tc>
      </w:tr>
      <w:tr w:rsidR="00D03725" w:rsidRPr="00687C09" w:rsidTr="00982088">
        <w:trPr>
          <w:cantSplit/>
          <w:trHeight w:val="529"/>
        </w:trPr>
        <w:tc>
          <w:tcPr>
            <w:tcW w:w="93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SOAP </w:t>
            </w:r>
          </w:p>
        </w:tc>
        <w:tc>
          <w:tcPr>
            <w:tcW w:w="407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SOAP (ang.) Simple Object Access Protocol – protokół wywoływania zdalnego dostępu do obiektów, wykorzystujący XML do kodowania wywołań i najczęściej protokołów HTTP lub RPC do ich przenoszenia, możliwe jest jednak wykorzystanie innych protokołów do transportu danych. </w:t>
            </w:r>
          </w:p>
          <w:p w:rsidR="00D03725" w:rsidRPr="00982088" w:rsidRDefault="00D03725" w:rsidP="00982088">
            <w:pPr>
              <w:pStyle w:val="Normalny-Numerowany"/>
              <w:spacing w:after="0" w:line="240" w:lineRule="auto"/>
            </w:pPr>
            <w:r w:rsidRPr="00982088">
              <w:t xml:space="preserve">SOAP jest standardem W3C. </w:t>
            </w:r>
          </w:p>
        </w:tc>
      </w:tr>
      <w:tr w:rsidR="00D03725" w:rsidRPr="00687C09" w:rsidTr="00982088">
        <w:trPr>
          <w:cantSplit/>
          <w:trHeight w:val="529"/>
        </w:trPr>
        <w:tc>
          <w:tcPr>
            <w:tcW w:w="930" w:type="pct"/>
            <w:tcBorders>
              <w:top w:val="single" w:sz="2" w:space="0" w:color="auto"/>
            </w:tcBorders>
          </w:tcPr>
          <w:p w:rsidR="00D03725" w:rsidRPr="00982088" w:rsidRDefault="00D03725" w:rsidP="00982088">
            <w:pPr>
              <w:pStyle w:val="Normalny-Numerowany"/>
              <w:spacing w:after="0" w:line="240" w:lineRule="auto"/>
            </w:pPr>
            <w:r w:rsidRPr="00982088">
              <w:t xml:space="preserve">Szyna usług </w:t>
            </w:r>
          </w:p>
        </w:tc>
        <w:tc>
          <w:tcPr>
            <w:tcW w:w="4070" w:type="pct"/>
            <w:tcBorders>
              <w:top w:val="single" w:sz="2" w:space="0" w:color="auto"/>
            </w:tcBorders>
          </w:tcPr>
          <w:p w:rsidR="00D03725" w:rsidRPr="00982088" w:rsidRDefault="00D03725" w:rsidP="00982088">
            <w:pPr>
              <w:pStyle w:val="Normalny-Numerowany"/>
              <w:spacing w:after="0" w:line="240" w:lineRule="auto"/>
            </w:pPr>
            <w:r w:rsidRPr="00982088">
              <w:t xml:space="preserve">Oparte na otwartych standardach oprogramowanie typu, „middleware”, które dostarcza możliwość bezpiecznego współdziałania (interoperacyjność) aplikacji poprzez interfejsy usług sieciowych (Web Services). Szyna usługowa zapewnia wymianę informacji pomiędzy aplikacjami opartymi na różnych technologiach, działających na różnych platformach poprzez usługi integracyjne takie jak transformacje i inteligentny routing informacji. Dzięki zastosowaniu takiego rozwiązania usługi mogą być dowolnie konfigurowane, rozszerzane, przemieszczane lub podmieniane bez przerywania pracy systemów biznesowych lub modyfikowania aplikacji. </w:t>
            </w:r>
          </w:p>
        </w:tc>
      </w:tr>
      <w:tr w:rsidR="00D03725" w:rsidRPr="00687C09" w:rsidTr="00982088">
        <w:trPr>
          <w:cantSplit/>
          <w:trHeight w:val="716"/>
        </w:trPr>
        <w:tc>
          <w:tcPr>
            <w:tcW w:w="930" w:type="pct"/>
            <w:tcBorders>
              <w:bottom w:val="single" w:sz="2" w:space="0" w:color="auto"/>
            </w:tcBorders>
            <w:vAlign w:val="center"/>
          </w:tcPr>
          <w:p w:rsidR="00D03725" w:rsidRDefault="00D03725" w:rsidP="00B446B1">
            <w:pPr>
              <w:pStyle w:val="Normalny-Numerowany"/>
              <w:spacing w:after="0" w:line="240" w:lineRule="auto"/>
            </w:pPr>
            <w:r>
              <w:t>TMA</w:t>
            </w:r>
          </w:p>
        </w:tc>
        <w:tc>
          <w:tcPr>
            <w:tcW w:w="4070" w:type="pct"/>
            <w:tcBorders>
              <w:bottom w:val="single" w:sz="2" w:space="0" w:color="auto"/>
            </w:tcBorders>
          </w:tcPr>
          <w:p w:rsidR="00D03725" w:rsidRDefault="00D03725" w:rsidP="000629FE">
            <w:pPr>
              <w:pStyle w:val="Normalny-Numerowany"/>
              <w:spacing w:after="0" w:line="240" w:lineRule="auto"/>
            </w:pPr>
            <w:r w:rsidRPr="00B446B1">
              <w:t>Tissue Micro</w:t>
            </w:r>
            <w:r>
              <w:t>a</w:t>
            </w:r>
            <w:r w:rsidRPr="00B446B1">
              <w:t xml:space="preserve">rray. </w:t>
            </w:r>
            <w:r>
              <w:t xml:space="preserve">Multibloczek </w:t>
            </w:r>
            <w:r w:rsidRPr="00B446B1">
              <w:t>tkankow</w:t>
            </w:r>
            <w:r>
              <w:t>y</w:t>
            </w:r>
            <w:r w:rsidRPr="00B446B1">
              <w:t xml:space="preserve">. </w:t>
            </w:r>
            <w:r>
              <w:t>Jest to technika stosowana w diagnostyce molekularnej. Pozwala na szybkie diagnozowanie wielu próbek jednocześnie, co znacznie zmniejsza koszty oraz czas wykonywania przy zachowaniu rzetelności wyników. Pozwala na diagnostykę markerów molekularnych zarówno na poziomie kwasów nukleinowych jak i białek.</w:t>
            </w:r>
          </w:p>
        </w:tc>
      </w:tr>
      <w:tr w:rsidR="00D03725" w:rsidRPr="00687C09" w:rsidTr="00982088">
        <w:trPr>
          <w:cantSplit/>
          <w:trHeight w:val="1299"/>
        </w:trPr>
        <w:tc>
          <w:tcPr>
            <w:tcW w:w="93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UDDI </w:t>
            </w:r>
          </w:p>
        </w:tc>
        <w:tc>
          <w:tcPr>
            <w:tcW w:w="407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UDDI (Universal Description, Discovery and Integration) – inicjatywa przemysłu informatycznego mająca na celu utworzenie uniwersalnego rejestru biznesowego usług internetowych. Z chwilą opublikowania wersji 3 specyfikacji UDDI została przeniesiona pod egidę organizacji OASIS. UDDI została pierwotnie opracowana przez Ariba, IBM, Microsoft i inne firmy. </w:t>
            </w:r>
          </w:p>
        </w:tc>
      </w:tr>
      <w:tr w:rsidR="00D03725" w:rsidRPr="00687C09" w:rsidTr="00982088">
        <w:trPr>
          <w:cantSplit/>
          <w:trHeight w:val="1496"/>
        </w:trPr>
        <w:tc>
          <w:tcPr>
            <w:tcW w:w="930" w:type="pct"/>
            <w:tcBorders>
              <w:top w:val="single" w:sz="2" w:space="0" w:color="auto"/>
            </w:tcBorders>
          </w:tcPr>
          <w:p w:rsidR="00D03725" w:rsidRPr="00982088" w:rsidRDefault="00D03725" w:rsidP="00982088">
            <w:pPr>
              <w:pStyle w:val="Normalny-Numerowany"/>
              <w:spacing w:after="0" w:line="240" w:lineRule="auto"/>
            </w:pPr>
            <w:r w:rsidRPr="00982088">
              <w:t xml:space="preserve">Usługa internetowa </w:t>
            </w:r>
          </w:p>
        </w:tc>
        <w:tc>
          <w:tcPr>
            <w:tcW w:w="4070" w:type="pct"/>
            <w:tcBorders>
              <w:top w:val="single" w:sz="2" w:space="0" w:color="auto"/>
            </w:tcBorders>
          </w:tcPr>
          <w:p w:rsidR="00D03725" w:rsidRPr="00982088" w:rsidRDefault="00D03725" w:rsidP="00982088">
            <w:pPr>
              <w:pStyle w:val="Normalny-Numerowany"/>
              <w:spacing w:after="0" w:line="240" w:lineRule="auto"/>
            </w:pPr>
            <w:r w:rsidRPr="00982088">
              <w:t xml:space="preserve">Usługa internetowa (ang. Web Service) – usługa świadczona poprzez sieć telekomunikacyjną, a w tym sieć komputerową, w szczególności przez Internet. </w:t>
            </w:r>
          </w:p>
          <w:p w:rsidR="00D03725" w:rsidRPr="00982088" w:rsidRDefault="00D03725" w:rsidP="00982088">
            <w:pPr>
              <w:pStyle w:val="Normalny-Numerowany"/>
              <w:spacing w:after="0" w:line="240" w:lineRule="auto"/>
            </w:pPr>
            <w:r w:rsidRPr="00982088">
              <w:t xml:space="preserve">Usługa internetowa jest w istocie składnikiem oprogramowania, niezależnym od platformy sprzętowej oraz implementacji, dostarczającym określonej funkcjonalności. Zgodnie z zaleceniami W3C, dane przekazywane są zazwyczaj za pomocą protokołu HTTP i z wykorzystaniem XML. </w:t>
            </w:r>
          </w:p>
        </w:tc>
      </w:tr>
      <w:tr w:rsidR="00D03725" w:rsidRPr="00687C09" w:rsidTr="008F1CC3">
        <w:trPr>
          <w:cantSplit/>
          <w:trHeight w:val="1496"/>
        </w:trPr>
        <w:tc>
          <w:tcPr>
            <w:tcW w:w="930" w:type="pct"/>
            <w:vAlign w:val="center"/>
          </w:tcPr>
          <w:p w:rsidR="00D03725" w:rsidRPr="00B446B1" w:rsidRDefault="00D03725" w:rsidP="00B446B1">
            <w:pPr>
              <w:pStyle w:val="Normalny-Numerowany"/>
              <w:spacing w:after="0" w:line="240" w:lineRule="auto"/>
              <w:rPr>
                <w:lang w:val="en-US"/>
              </w:rPr>
            </w:pPr>
            <w:r w:rsidRPr="00B446B1">
              <w:rPr>
                <w:lang w:val="en-US"/>
              </w:rPr>
              <w:t>VPN</w:t>
            </w:r>
          </w:p>
        </w:tc>
        <w:tc>
          <w:tcPr>
            <w:tcW w:w="4070" w:type="pct"/>
          </w:tcPr>
          <w:p w:rsidR="00D03725" w:rsidRPr="000976D2" w:rsidRDefault="00D03725" w:rsidP="00B446B1">
            <w:pPr>
              <w:pStyle w:val="Normalny-Numerowany"/>
              <w:spacing w:after="0" w:line="240" w:lineRule="auto"/>
            </w:pPr>
            <w:r w:rsidRPr="00B446B1">
              <w:t xml:space="preserve">VPN można opisać, jako kanał wydzielony z sieci publicznej (takiej jak internet), przy czym węzły tej sieci nie mają dostępu do przesyłanych tym kanałem pakietów. </w:t>
            </w:r>
            <w:r w:rsidRPr="000976D2">
              <w:t>Taki kanał można opcjonalnie kompresować lub szyfrować w celu zapewnienia lepszej jakości lub większego poziomu bezpieczeństwa przesyłanych danych.</w:t>
            </w:r>
          </w:p>
          <w:p w:rsidR="00D03725" w:rsidRPr="000976D2" w:rsidRDefault="00D03725" w:rsidP="00B446B1">
            <w:pPr>
              <w:pStyle w:val="Normalny-Numerowany"/>
              <w:spacing w:after="0" w:line="240" w:lineRule="auto"/>
            </w:pPr>
            <w:r w:rsidRPr="000976D2">
              <w:t>VPN istnieje jedynie jako struktura logiczna działająca w rzeczywistości w ramach sieci publicznej, w odróżnieniu od sieci prywatnej, która powstaje na bazie specjalnie dzierżawionych w tym celu łącz.</w:t>
            </w:r>
          </w:p>
          <w:p w:rsidR="00D03725" w:rsidRPr="000976D2" w:rsidRDefault="00D03725" w:rsidP="00B446B1">
            <w:pPr>
              <w:pStyle w:val="Normalny-Numerowany"/>
              <w:spacing w:after="0" w:line="240" w:lineRule="auto"/>
            </w:pPr>
            <w:r w:rsidRPr="000976D2">
              <w:t>Referencje:</w:t>
            </w:r>
          </w:p>
          <w:p w:rsidR="00D03725" w:rsidRPr="000976D2" w:rsidRDefault="00D03725" w:rsidP="00B446B1">
            <w:pPr>
              <w:pStyle w:val="Normalny-Numerowany"/>
              <w:spacing w:after="0" w:line="240" w:lineRule="auto"/>
            </w:pPr>
            <w:r w:rsidRPr="000976D2">
              <w:t>1. RFC 4026, RFC 2401, RFC 2138</w:t>
            </w:r>
          </w:p>
          <w:p w:rsidR="00D03725" w:rsidRPr="009C7226" w:rsidRDefault="00D03725" w:rsidP="00B446B1">
            <w:pPr>
              <w:pStyle w:val="Normalny-Numerowany"/>
              <w:spacing w:after="0" w:line="240" w:lineRule="auto"/>
            </w:pPr>
            <w:r w:rsidRPr="000976D2">
              <w:t>2. FIPS 197</w:t>
            </w:r>
          </w:p>
        </w:tc>
      </w:tr>
      <w:tr w:rsidR="00D03725" w:rsidRPr="00687C09" w:rsidTr="00246839">
        <w:trPr>
          <w:cantSplit/>
          <w:trHeight w:val="362"/>
        </w:trPr>
        <w:tc>
          <w:tcPr>
            <w:tcW w:w="930" w:type="pct"/>
            <w:tcBorders>
              <w:bottom w:val="single" w:sz="2" w:space="0" w:color="auto"/>
            </w:tcBorders>
            <w:vAlign w:val="center"/>
          </w:tcPr>
          <w:p w:rsidR="00D03725" w:rsidRPr="00B446B1" w:rsidRDefault="00D03725" w:rsidP="00B446B1">
            <w:pPr>
              <w:pStyle w:val="Normalny-Numerowany"/>
              <w:spacing w:after="0" w:line="240" w:lineRule="auto"/>
              <w:rPr>
                <w:lang w:val="en-US"/>
              </w:rPr>
            </w:pPr>
            <w:r w:rsidRPr="00B446B1">
              <w:rPr>
                <w:lang w:val="en-US"/>
              </w:rPr>
              <w:t>World Wide Web Consortium</w:t>
            </w:r>
          </w:p>
          <w:p w:rsidR="00D03725" w:rsidRPr="00B446B1" w:rsidDel="009F5393" w:rsidRDefault="00D03725" w:rsidP="00B446B1">
            <w:pPr>
              <w:pStyle w:val="Normalny-Numerowany"/>
              <w:spacing w:after="0" w:line="240" w:lineRule="auto"/>
              <w:rPr>
                <w:lang w:val="en-US"/>
              </w:rPr>
            </w:pPr>
            <w:r w:rsidRPr="00B446B1">
              <w:rPr>
                <w:lang w:val="en-US"/>
              </w:rPr>
              <w:t>(W3C)</w:t>
            </w:r>
          </w:p>
        </w:tc>
        <w:tc>
          <w:tcPr>
            <w:tcW w:w="4070" w:type="pct"/>
            <w:tcBorders>
              <w:bottom w:val="single" w:sz="2" w:space="0" w:color="auto"/>
            </w:tcBorders>
          </w:tcPr>
          <w:p w:rsidR="00D03725" w:rsidRPr="00982088" w:rsidRDefault="00D03725" w:rsidP="00982088">
            <w:pPr>
              <w:pStyle w:val="Normalny-Numerowany"/>
              <w:spacing w:after="0" w:line="240" w:lineRule="auto"/>
            </w:pPr>
            <w:r w:rsidRPr="00982088">
              <w:t xml:space="preserve">World Wide Web Consortium, w skrócie W3C, to organizacja, która zajmuje się ustanawianiem standardów pisania i przesyłu stron WWW. Została założona 1 października 1994 roku przez Tima Berners-Lee, twórcę WWW oraz autora pierwszej przeglądarki internetowej I serwera WWW. </w:t>
            </w:r>
          </w:p>
          <w:p w:rsidR="00D03725" w:rsidRPr="00982088" w:rsidDel="009F5393" w:rsidRDefault="00D03725" w:rsidP="00982088">
            <w:pPr>
              <w:pStyle w:val="Normalny-Numerowany"/>
              <w:spacing w:after="0" w:line="240" w:lineRule="auto"/>
            </w:pPr>
            <w:r w:rsidRPr="00982088">
              <w:t>W3C jest obecnie zrzeszeniem ponad 400 organizacji, firm, agencji rządowych i uczelni z całego świata. Publikowane przez W3C rekomendacje nie mają mocy prawnej, nakazującej ich użycie.</w:t>
            </w:r>
          </w:p>
        </w:tc>
      </w:tr>
      <w:tr w:rsidR="00D03725" w:rsidRPr="00687C09" w:rsidTr="00246839">
        <w:trPr>
          <w:cantSplit/>
          <w:trHeight w:val="362"/>
        </w:trPr>
        <w:tc>
          <w:tcPr>
            <w:tcW w:w="93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Web Service lub WS </w:t>
            </w:r>
          </w:p>
        </w:tc>
        <w:tc>
          <w:tcPr>
            <w:tcW w:w="407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Ang. Web Service – patrz Usługa internetowa </w:t>
            </w:r>
          </w:p>
        </w:tc>
      </w:tr>
      <w:tr w:rsidR="00D03725" w:rsidRPr="00687C09" w:rsidTr="00246839">
        <w:trPr>
          <w:cantSplit/>
          <w:trHeight w:val="362"/>
        </w:trPr>
        <w:tc>
          <w:tcPr>
            <w:tcW w:w="93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WSDL </w:t>
            </w:r>
          </w:p>
        </w:tc>
        <w:tc>
          <w:tcPr>
            <w:tcW w:w="407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Web Services Description Language (WSDL) – opracowany przez Microsoft i IBM, oparty na XML język do definiowania usług sieciowych. </w:t>
            </w:r>
          </w:p>
          <w:p w:rsidR="00D03725" w:rsidRPr="00246839" w:rsidRDefault="00D03725" w:rsidP="00246839">
            <w:pPr>
              <w:pStyle w:val="Normalny-Numerowany"/>
              <w:spacing w:after="0" w:line="240" w:lineRule="auto"/>
            </w:pPr>
            <w:r w:rsidRPr="00246839">
              <w:t xml:space="preserve">Język opisuje protokoły i formaty używane przez usługi sieciowe. Opisy WSDL mogą być umieszczane w rejestrze UDDI – kombinacja WSDL i UDDI ma się przyczynić do promocji rozwiązań usług sieciowych w Internecie. </w:t>
            </w:r>
          </w:p>
          <w:p w:rsidR="00D03725" w:rsidRPr="00246839" w:rsidRDefault="00D03725" w:rsidP="00246839">
            <w:pPr>
              <w:pStyle w:val="Normalny-Numerowany"/>
              <w:spacing w:after="0" w:line="240" w:lineRule="auto"/>
            </w:pPr>
            <w:r w:rsidRPr="00246839">
              <w:t xml:space="preserve">WSDL wykorzystuje język XML do opisu punktów dostępu do usług sieciowych. Język WSDL definiuje zestaw kilku struktur XML pozwalających na pełny opis usług (struktury danych wymienianych z usługą, sposób połączenia z usługą [najczęściej HTTP]). </w:t>
            </w:r>
          </w:p>
        </w:tc>
      </w:tr>
      <w:tr w:rsidR="00D03725" w:rsidRPr="00687C09" w:rsidTr="00246839">
        <w:trPr>
          <w:cantSplit/>
          <w:trHeight w:val="362"/>
        </w:trPr>
        <w:tc>
          <w:tcPr>
            <w:tcW w:w="93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XML </w:t>
            </w:r>
          </w:p>
        </w:tc>
        <w:tc>
          <w:tcPr>
            <w:tcW w:w="407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XML (ang. Extensible Markup Language, w wolnym tłumaczeniu Rozszerzalny Język Znaczników) – uniwersalny język formalny przeznaczony do reprezentowania różnych danych w strukturalizowany sposób. </w:t>
            </w:r>
          </w:p>
          <w:p w:rsidR="00D03725" w:rsidRPr="00246839" w:rsidRDefault="00D03725" w:rsidP="00246839">
            <w:pPr>
              <w:pStyle w:val="Normalny-Numerowany"/>
              <w:spacing w:after="0" w:line="240" w:lineRule="auto"/>
            </w:pPr>
            <w:r w:rsidRPr="00246839">
              <w:t xml:space="preserve">XML jest niezależny od platformy, co umożliwia łatwą wymianę dokumentów pomiędzy heterogenicznymi (różnymi) systemami </w:t>
            </w:r>
            <w:r>
              <w:t>i</w:t>
            </w:r>
            <w:r w:rsidRPr="00246839">
              <w:t xml:space="preserve"> znacząco przyczyniło się do popularności tego języka w dobie Internetu. XML jest standardem rekomendowanym oraz specyfikowanym przez organizację W3C. </w:t>
            </w:r>
          </w:p>
        </w:tc>
      </w:tr>
    </w:tbl>
    <w:p w:rsidR="00D03725" w:rsidRDefault="00D03725" w:rsidP="002D65EF">
      <w:pPr>
        <w:pStyle w:val="Caption"/>
      </w:pPr>
      <w:r>
        <w:t xml:space="preserve">Tabela </w:t>
      </w:r>
      <w:fldSimple w:instr=" SEQ Tabela \* ARABIC ">
        <w:r>
          <w:rPr>
            <w:noProof/>
          </w:rPr>
          <w:t>1</w:t>
        </w:r>
      </w:fldSimple>
      <w:r>
        <w:t xml:space="preserve"> Słownik pojęć</w:t>
      </w:r>
    </w:p>
    <w:p w:rsidR="00D03725" w:rsidRPr="000E2E57" w:rsidRDefault="00D03725" w:rsidP="0042698A">
      <w:pPr>
        <w:pStyle w:val="Nagwek2Num2"/>
        <w:numPr>
          <w:ilvl w:val="1"/>
          <w:numId w:val="4"/>
        </w:numPr>
      </w:pPr>
      <w:bookmarkStart w:id="5" w:name="_Ref418843690"/>
      <w:r>
        <w:t>Opis środowisk sprzę</w:t>
      </w:r>
      <w:r w:rsidRPr="000E2E57">
        <w:t>towych</w:t>
      </w:r>
      <w:bookmarkEnd w:id="5"/>
    </w:p>
    <w:p w:rsidR="00D03725" w:rsidRPr="002D65EF" w:rsidRDefault="00D03725" w:rsidP="00A96B01">
      <w:pPr>
        <w:pStyle w:val="Normalny-Numerowany"/>
        <w:spacing w:after="0" w:line="240" w:lineRule="auto"/>
      </w:pPr>
      <w:r w:rsidRPr="000976D2">
        <w:t xml:space="preserve">Oprogramowanie powinno być zainstalowane na infrastrukturze Zamawiającego, która będzie stanowiła docelowe środowisko produkcyjne. </w:t>
      </w:r>
      <w:r w:rsidRPr="002D65EF">
        <w:t xml:space="preserve">W jej skład wchodzą: </w:t>
      </w:r>
    </w:p>
    <w:p w:rsidR="00D03725" w:rsidRPr="0025084E" w:rsidRDefault="00D03725" w:rsidP="00E13A11">
      <w:pPr>
        <w:pStyle w:val="Normalny-Numerowany"/>
        <w:numPr>
          <w:ilvl w:val="0"/>
          <w:numId w:val="57"/>
        </w:numPr>
        <w:spacing w:after="0" w:line="240" w:lineRule="auto"/>
      </w:pPr>
      <w:r w:rsidRPr="0025084E">
        <w:t>Serwer aplikacyjny (</w:t>
      </w:r>
      <w:r>
        <w:t>d</w:t>
      </w:r>
      <w:r w:rsidRPr="0025084E">
        <w:t>wa procesory ośmiordzeniowe 64-bitowe, 128GB pamięci RAM, Windows Server 2012 R2 64 bit )</w:t>
      </w:r>
    </w:p>
    <w:p w:rsidR="00D03725" w:rsidRPr="0025084E" w:rsidRDefault="00D03725" w:rsidP="00E13A11">
      <w:pPr>
        <w:pStyle w:val="Normalny-Numerowany"/>
        <w:numPr>
          <w:ilvl w:val="0"/>
          <w:numId w:val="57"/>
        </w:numPr>
        <w:spacing w:after="0" w:line="240" w:lineRule="auto"/>
      </w:pPr>
      <w:r w:rsidRPr="0025084E">
        <w:t xml:space="preserve">Serwer WWW </w:t>
      </w:r>
      <w:r>
        <w:t>(d</w:t>
      </w:r>
      <w:r w:rsidRPr="0025084E">
        <w:t>wa procesory ośmiordzeniowe 64-bitowe, 128GB pamięci RAM, Windows Server 2012 R2 64 bit)</w:t>
      </w:r>
    </w:p>
    <w:p w:rsidR="00D03725" w:rsidRPr="0025084E" w:rsidRDefault="00D03725" w:rsidP="00E13A11">
      <w:pPr>
        <w:pStyle w:val="Normalny-Numerowany"/>
        <w:numPr>
          <w:ilvl w:val="0"/>
          <w:numId w:val="57"/>
        </w:numPr>
        <w:spacing w:after="0" w:line="240" w:lineRule="auto"/>
      </w:pPr>
      <w:r w:rsidRPr="0025084E">
        <w:t>Macierz dyskowa (pojemność 285 TB)</w:t>
      </w:r>
    </w:p>
    <w:p w:rsidR="00D03725" w:rsidRPr="0025084E" w:rsidRDefault="00D03725" w:rsidP="00E13A11">
      <w:pPr>
        <w:pStyle w:val="Normalny-Numerowany"/>
        <w:numPr>
          <w:ilvl w:val="0"/>
          <w:numId w:val="57"/>
        </w:numPr>
        <w:spacing w:after="0" w:line="240" w:lineRule="auto"/>
      </w:pPr>
      <w:r w:rsidRPr="0025084E">
        <w:t>Urządzenia do wykonywania kopii zapasowych (biblioteka taśmowa wraz z oprogramowaniem do backupu)</w:t>
      </w:r>
    </w:p>
    <w:p w:rsidR="00D03725" w:rsidRPr="0025084E" w:rsidRDefault="00D03725" w:rsidP="00E13A11">
      <w:pPr>
        <w:pStyle w:val="Normalny-Numerowany"/>
        <w:numPr>
          <w:ilvl w:val="0"/>
          <w:numId w:val="57"/>
        </w:numPr>
        <w:spacing w:after="0" w:line="240" w:lineRule="auto"/>
      </w:pPr>
      <w:r w:rsidRPr="0025084E">
        <w:t>Infrastruktura sieciowa (maksymalna przepustowość sieci to 1 Gbit/s)</w:t>
      </w:r>
    </w:p>
    <w:p w:rsidR="00D03725" w:rsidRPr="0025084E" w:rsidRDefault="00D03725" w:rsidP="00E13A11">
      <w:pPr>
        <w:pStyle w:val="Normalny-Numerowany"/>
        <w:numPr>
          <w:ilvl w:val="0"/>
          <w:numId w:val="57"/>
        </w:numPr>
        <w:spacing w:after="0" w:line="240" w:lineRule="auto"/>
      </w:pPr>
      <w:r w:rsidRPr="0025084E">
        <w:t>Dostęp do Internet wraz z firewallem</w:t>
      </w:r>
    </w:p>
    <w:p w:rsidR="00D03725" w:rsidRPr="00A96B01" w:rsidRDefault="00D03725" w:rsidP="00A96B01">
      <w:pPr>
        <w:pStyle w:val="Normalny-Numerowany"/>
        <w:spacing w:after="0" w:line="240" w:lineRule="auto"/>
      </w:pPr>
      <w:r w:rsidRPr="00A96B01">
        <w:t>Instalacja i konfiguracja systemów operacyjnych, konfiguracja infrastruktury sieciowej, macierzy, systemu robienia kopii zapasowej jest po stronie Zamawiającego.</w:t>
      </w:r>
    </w:p>
    <w:p w:rsidR="00D03725" w:rsidRDefault="00D03725" w:rsidP="00A96B01">
      <w:pPr>
        <w:pStyle w:val="Normalny-Numerowany"/>
        <w:spacing w:after="0" w:line="240" w:lineRule="auto"/>
      </w:pPr>
      <w:r>
        <w:t>Zamawiający wymaga aby testy były wykonywane na infrastrukturze środowiska produkcyjnego.</w:t>
      </w:r>
    </w:p>
    <w:p w:rsidR="00D03725" w:rsidRPr="00A96B01" w:rsidRDefault="00D03725" w:rsidP="00A96B01">
      <w:pPr>
        <w:pStyle w:val="Normalny-Numerowany"/>
        <w:spacing w:after="0" w:line="240" w:lineRule="auto"/>
      </w:pPr>
    </w:p>
    <w:p w:rsidR="00D03725" w:rsidRPr="00FB7B1D" w:rsidRDefault="00D03725" w:rsidP="00A96B01">
      <w:pPr>
        <w:pStyle w:val="Normalny-Numerowany"/>
        <w:spacing w:after="0" w:line="240" w:lineRule="auto"/>
      </w:pPr>
      <w:r>
        <w:t>Wykonawca powinien zapewnić środowisko developerskie.</w:t>
      </w:r>
      <w:r w:rsidRPr="0034096B">
        <w:t xml:space="preserve"> </w:t>
      </w:r>
      <w:r w:rsidRPr="005B0F06">
        <w:t xml:space="preserve">Jego </w:t>
      </w:r>
      <w:r>
        <w:t>konfiguracja i zabezpieczenie leży po stronie</w:t>
      </w:r>
      <w:r w:rsidRPr="00FB7B1D">
        <w:t xml:space="preserve"> Wykonawcy</w:t>
      </w:r>
      <w:r>
        <w:t>.</w:t>
      </w:r>
    </w:p>
    <w:p w:rsidR="00D03725" w:rsidRPr="00406230" w:rsidRDefault="00D03725" w:rsidP="0042698A">
      <w:pPr>
        <w:pStyle w:val="Nagwek2Num2"/>
        <w:numPr>
          <w:ilvl w:val="1"/>
          <w:numId w:val="4"/>
        </w:numPr>
      </w:pPr>
      <w:r>
        <w:t>Konwencja numerowania wymagań szczegółowych</w:t>
      </w:r>
    </w:p>
    <w:p w:rsidR="00D03725" w:rsidRPr="00A96B01" w:rsidRDefault="00D03725" w:rsidP="00A96B01">
      <w:pPr>
        <w:pStyle w:val="Normalny-Numerowany"/>
        <w:spacing w:after="0" w:line="240" w:lineRule="auto"/>
      </w:pPr>
      <w:r w:rsidRPr="00A96B01">
        <w:t xml:space="preserve">Identyfikatory wymagań szczegółowych zbudowane zostały w oparciu o następujący schemat </w:t>
      </w:r>
      <w:r w:rsidRPr="00A96B01">
        <w:rPr>
          <w:b/>
          <w:bCs/>
        </w:rPr>
        <w:t>W.Zadanie.Kat.XX,</w:t>
      </w:r>
    </w:p>
    <w:p w:rsidR="00D03725" w:rsidRPr="00406230" w:rsidRDefault="00D03725" w:rsidP="00A96B01">
      <w:pPr>
        <w:pStyle w:val="Normalny-Numerowany"/>
        <w:spacing w:after="0" w:line="240" w:lineRule="auto"/>
        <w:rPr>
          <w:rFonts w:ascii="Calibri" w:hAnsi="Calibri" w:cs="Calibri"/>
        </w:rPr>
      </w:pPr>
      <w:r w:rsidRPr="00406230">
        <w:rPr>
          <w:rFonts w:ascii="Calibri" w:hAnsi="Calibri" w:cs="Calibri"/>
        </w:rPr>
        <w:t xml:space="preserve"> </w:t>
      </w:r>
      <w:r w:rsidRPr="00A96B01">
        <w:t>gdzie:</w:t>
      </w:r>
      <w:r w:rsidRPr="00406230">
        <w:rPr>
          <w:rFonts w:ascii="Calibri" w:hAnsi="Calibri" w:cs="Calibri"/>
        </w:rPr>
        <w:t xml:space="preserve"> </w:t>
      </w:r>
    </w:p>
    <w:p w:rsidR="00D03725" w:rsidRPr="00A96B01" w:rsidRDefault="00D03725" w:rsidP="00E13A11">
      <w:pPr>
        <w:pStyle w:val="Normalny-Numerowany"/>
        <w:numPr>
          <w:ilvl w:val="0"/>
          <w:numId w:val="57"/>
        </w:numPr>
        <w:spacing w:after="0" w:line="240" w:lineRule="auto"/>
        <w:rPr>
          <w:lang w:val="en-US"/>
        </w:rPr>
      </w:pPr>
      <w:r w:rsidRPr="00A96B01">
        <w:rPr>
          <w:lang w:val="en-US"/>
        </w:rPr>
        <w:t xml:space="preserve">W – Wymaganie. </w:t>
      </w:r>
    </w:p>
    <w:p w:rsidR="00D03725" w:rsidRPr="000976D2" w:rsidRDefault="00D03725" w:rsidP="00E13A11">
      <w:pPr>
        <w:pStyle w:val="Normalny-Numerowany"/>
        <w:numPr>
          <w:ilvl w:val="0"/>
          <w:numId w:val="57"/>
        </w:numPr>
        <w:spacing w:after="0" w:line="240" w:lineRule="auto"/>
      </w:pPr>
      <w:r w:rsidRPr="000976D2">
        <w:t>Zadanie – to skrót numeru zadania, którego dotyczy wymaganie.</w:t>
      </w:r>
    </w:p>
    <w:p w:rsidR="00D03725" w:rsidRPr="00F52E3A" w:rsidRDefault="00D03725" w:rsidP="00E13A11">
      <w:pPr>
        <w:pStyle w:val="Normalny-Numerowany"/>
        <w:numPr>
          <w:ilvl w:val="0"/>
          <w:numId w:val="58"/>
        </w:numPr>
        <w:spacing w:after="0" w:line="240" w:lineRule="auto"/>
        <w:rPr>
          <w:lang w:val="en-US"/>
        </w:rPr>
      </w:pPr>
      <w:r w:rsidRPr="00F52E3A">
        <w:rPr>
          <w:lang w:val="en-US"/>
        </w:rPr>
        <w:t>ZI – Zadanie pierwsze.</w:t>
      </w:r>
    </w:p>
    <w:p w:rsidR="00D03725" w:rsidRPr="00F52E3A" w:rsidRDefault="00D03725" w:rsidP="00E13A11">
      <w:pPr>
        <w:pStyle w:val="Normalny-Numerowany"/>
        <w:numPr>
          <w:ilvl w:val="0"/>
          <w:numId w:val="58"/>
        </w:numPr>
        <w:spacing w:after="0" w:line="240" w:lineRule="auto"/>
        <w:rPr>
          <w:lang w:val="en-US"/>
        </w:rPr>
      </w:pPr>
      <w:r w:rsidRPr="00F52E3A">
        <w:rPr>
          <w:lang w:val="en-US"/>
        </w:rPr>
        <w:t>ZII – Zadanie drugie.</w:t>
      </w:r>
    </w:p>
    <w:p w:rsidR="00D03725" w:rsidRPr="00F52E3A" w:rsidRDefault="00D03725" w:rsidP="00E13A11">
      <w:pPr>
        <w:pStyle w:val="Normalny-Numerowany"/>
        <w:numPr>
          <w:ilvl w:val="0"/>
          <w:numId w:val="58"/>
        </w:numPr>
        <w:spacing w:after="0" w:line="240" w:lineRule="auto"/>
        <w:rPr>
          <w:lang w:val="en-US"/>
        </w:rPr>
      </w:pPr>
      <w:r w:rsidRPr="00F52E3A">
        <w:rPr>
          <w:lang w:val="en-US"/>
        </w:rPr>
        <w:t>ZIII – Zadanie trzecie.</w:t>
      </w:r>
    </w:p>
    <w:p w:rsidR="00D03725" w:rsidRPr="00F52E3A" w:rsidRDefault="00D03725" w:rsidP="00E13A11">
      <w:pPr>
        <w:pStyle w:val="Normalny-Numerowany"/>
        <w:numPr>
          <w:ilvl w:val="0"/>
          <w:numId w:val="58"/>
        </w:numPr>
        <w:spacing w:after="0" w:line="240" w:lineRule="auto"/>
        <w:rPr>
          <w:lang w:val="en-US"/>
        </w:rPr>
      </w:pPr>
      <w:r w:rsidRPr="00F52E3A">
        <w:rPr>
          <w:lang w:val="en-US"/>
        </w:rPr>
        <w:t xml:space="preserve">Z – Dotyczy pozostałych funkcjonalności. </w:t>
      </w:r>
    </w:p>
    <w:p w:rsidR="00D03725" w:rsidRPr="00A06113" w:rsidRDefault="00D03725" w:rsidP="00E13A11">
      <w:pPr>
        <w:pStyle w:val="Normalny-Numerowany"/>
        <w:numPr>
          <w:ilvl w:val="0"/>
          <w:numId w:val="57"/>
        </w:numPr>
        <w:spacing w:after="0" w:line="240" w:lineRule="auto"/>
        <w:rPr>
          <w:lang w:val="en-US"/>
        </w:rPr>
      </w:pPr>
      <w:r w:rsidRPr="00A96B01">
        <w:rPr>
          <w:lang w:val="en-US"/>
        </w:rPr>
        <w:t>Kat – to kategoria wymagań.</w:t>
      </w:r>
    </w:p>
    <w:p w:rsidR="00D03725" w:rsidRPr="000A2640" w:rsidRDefault="00D03725" w:rsidP="00E13A11">
      <w:pPr>
        <w:pStyle w:val="Normalny-Numerowany"/>
        <w:numPr>
          <w:ilvl w:val="0"/>
          <w:numId w:val="58"/>
        </w:numPr>
        <w:spacing w:after="0" w:line="240" w:lineRule="auto"/>
        <w:rPr>
          <w:lang w:val="en-US"/>
        </w:rPr>
      </w:pPr>
      <w:r w:rsidRPr="000A2640">
        <w:rPr>
          <w:lang w:val="en-US"/>
        </w:rPr>
        <w:t>ADP - adaptery</w:t>
      </w:r>
    </w:p>
    <w:p w:rsidR="00D03725" w:rsidRPr="000A2640" w:rsidRDefault="00D03725" w:rsidP="00E13A11">
      <w:pPr>
        <w:pStyle w:val="Normalny-Numerowany"/>
        <w:numPr>
          <w:ilvl w:val="0"/>
          <w:numId w:val="58"/>
        </w:numPr>
        <w:spacing w:after="0" w:line="240" w:lineRule="auto"/>
        <w:rPr>
          <w:lang w:val="en-US"/>
        </w:rPr>
      </w:pPr>
      <w:r w:rsidRPr="000A2640">
        <w:rPr>
          <w:lang w:val="en-US"/>
        </w:rPr>
        <w:t>ARCH – architektoniczne</w:t>
      </w:r>
    </w:p>
    <w:p w:rsidR="00D03725" w:rsidRPr="000A2640" w:rsidRDefault="00D03725" w:rsidP="00E13A11">
      <w:pPr>
        <w:pStyle w:val="Normalny-Numerowany"/>
        <w:numPr>
          <w:ilvl w:val="0"/>
          <w:numId w:val="58"/>
        </w:numPr>
        <w:spacing w:after="0" w:line="240" w:lineRule="auto"/>
        <w:rPr>
          <w:lang w:val="en-US"/>
        </w:rPr>
      </w:pPr>
      <w:r w:rsidRPr="000A2640">
        <w:rPr>
          <w:lang w:val="en-US"/>
        </w:rPr>
        <w:t>BEZP – bezpieczeństwo</w:t>
      </w:r>
    </w:p>
    <w:p w:rsidR="00D03725" w:rsidRPr="000A2640" w:rsidRDefault="00D03725" w:rsidP="00E13A11">
      <w:pPr>
        <w:pStyle w:val="Normalny-Numerowany"/>
        <w:numPr>
          <w:ilvl w:val="0"/>
          <w:numId w:val="58"/>
        </w:numPr>
        <w:spacing w:after="0" w:line="240" w:lineRule="auto"/>
        <w:rPr>
          <w:lang w:val="en-US"/>
        </w:rPr>
      </w:pPr>
      <w:r w:rsidRPr="000A2640">
        <w:rPr>
          <w:lang w:val="en-US"/>
        </w:rPr>
        <w:t>DOD – dodatkowe</w:t>
      </w:r>
    </w:p>
    <w:p w:rsidR="00D03725" w:rsidRPr="000A2640" w:rsidRDefault="00D03725" w:rsidP="00E13A11">
      <w:pPr>
        <w:pStyle w:val="Normalny-Numerowany"/>
        <w:numPr>
          <w:ilvl w:val="0"/>
          <w:numId w:val="58"/>
        </w:numPr>
        <w:spacing w:after="0" w:line="240" w:lineRule="auto"/>
        <w:rPr>
          <w:lang w:val="en-US"/>
        </w:rPr>
      </w:pPr>
      <w:r w:rsidRPr="000A2640">
        <w:rPr>
          <w:lang w:val="en-US"/>
        </w:rPr>
        <w:t>DOST – dostępność</w:t>
      </w:r>
    </w:p>
    <w:p w:rsidR="00D03725" w:rsidRPr="000A2640" w:rsidRDefault="00D03725" w:rsidP="00E13A11">
      <w:pPr>
        <w:pStyle w:val="Normalny-Numerowany"/>
        <w:numPr>
          <w:ilvl w:val="0"/>
          <w:numId w:val="58"/>
        </w:numPr>
        <w:spacing w:after="0" w:line="240" w:lineRule="auto"/>
        <w:rPr>
          <w:lang w:val="en-US"/>
        </w:rPr>
      </w:pPr>
      <w:r w:rsidRPr="000A2640">
        <w:rPr>
          <w:lang w:val="en-US"/>
        </w:rPr>
        <w:t>DA – dokumentacja administratora</w:t>
      </w:r>
    </w:p>
    <w:p w:rsidR="00D03725" w:rsidRPr="000A2640" w:rsidRDefault="00D03725" w:rsidP="00E13A11">
      <w:pPr>
        <w:pStyle w:val="Normalny-Numerowany"/>
        <w:numPr>
          <w:ilvl w:val="0"/>
          <w:numId w:val="58"/>
        </w:numPr>
        <w:spacing w:after="0" w:line="240" w:lineRule="auto"/>
        <w:rPr>
          <w:lang w:val="en-US"/>
        </w:rPr>
      </w:pPr>
      <w:r w:rsidRPr="000A2640">
        <w:rPr>
          <w:lang w:val="en-US"/>
        </w:rPr>
        <w:t>DE – dokumentacja eksploatacyjna</w:t>
      </w:r>
    </w:p>
    <w:p w:rsidR="00D03725" w:rsidRPr="000A2640" w:rsidRDefault="00D03725" w:rsidP="00E13A11">
      <w:pPr>
        <w:pStyle w:val="Normalny-Numerowany"/>
        <w:numPr>
          <w:ilvl w:val="0"/>
          <w:numId w:val="58"/>
        </w:numPr>
        <w:spacing w:after="0" w:line="240" w:lineRule="auto"/>
        <w:rPr>
          <w:lang w:val="en-US"/>
        </w:rPr>
      </w:pPr>
      <w:r w:rsidRPr="000A2640">
        <w:rPr>
          <w:lang w:val="en-US"/>
        </w:rPr>
        <w:t>DO – dokumentacja wymagania ogólne</w:t>
      </w:r>
    </w:p>
    <w:p w:rsidR="00D03725" w:rsidRPr="000A2640" w:rsidRDefault="00D03725" w:rsidP="00E13A11">
      <w:pPr>
        <w:pStyle w:val="Normalny-Numerowany"/>
        <w:numPr>
          <w:ilvl w:val="0"/>
          <w:numId w:val="58"/>
        </w:numPr>
        <w:spacing w:after="0" w:line="240" w:lineRule="auto"/>
        <w:rPr>
          <w:lang w:val="en-US"/>
        </w:rPr>
      </w:pPr>
      <w:r w:rsidRPr="000A2640">
        <w:rPr>
          <w:lang w:val="en-US"/>
        </w:rPr>
        <w:t>DP – dokumentacja projektowa</w:t>
      </w:r>
    </w:p>
    <w:p w:rsidR="00D03725" w:rsidRPr="000A2640" w:rsidRDefault="00D03725" w:rsidP="00E13A11">
      <w:pPr>
        <w:pStyle w:val="Normalny-Numerowany"/>
        <w:numPr>
          <w:ilvl w:val="0"/>
          <w:numId w:val="58"/>
        </w:numPr>
        <w:spacing w:after="0" w:line="240" w:lineRule="auto"/>
        <w:rPr>
          <w:lang w:val="en-US"/>
        </w:rPr>
      </w:pPr>
      <w:r w:rsidRPr="000A2640">
        <w:rPr>
          <w:lang w:val="en-US"/>
        </w:rPr>
        <w:t>DT – dokumentacja technologiczna</w:t>
      </w:r>
    </w:p>
    <w:p w:rsidR="00D03725" w:rsidRPr="000A2640" w:rsidRDefault="00D03725" w:rsidP="00E13A11">
      <w:pPr>
        <w:pStyle w:val="Normalny-Numerowany"/>
        <w:numPr>
          <w:ilvl w:val="0"/>
          <w:numId w:val="58"/>
        </w:numPr>
        <w:spacing w:after="0" w:line="240" w:lineRule="auto"/>
        <w:rPr>
          <w:lang w:val="en-US"/>
        </w:rPr>
      </w:pPr>
      <w:r w:rsidRPr="000A2640">
        <w:rPr>
          <w:lang w:val="en-US"/>
        </w:rPr>
        <w:t>DU – dokumentacja użytkownika</w:t>
      </w:r>
    </w:p>
    <w:p w:rsidR="00D03725" w:rsidRPr="000A2640" w:rsidRDefault="00D03725" w:rsidP="00E13A11">
      <w:pPr>
        <w:pStyle w:val="Normalny-Numerowany"/>
        <w:numPr>
          <w:ilvl w:val="0"/>
          <w:numId w:val="58"/>
        </w:numPr>
        <w:spacing w:after="0" w:line="240" w:lineRule="auto"/>
        <w:rPr>
          <w:lang w:val="en-US"/>
        </w:rPr>
      </w:pPr>
      <w:r w:rsidRPr="000A2640">
        <w:rPr>
          <w:lang w:val="en-US"/>
        </w:rPr>
        <w:t>FUN – funkcjonalne</w:t>
      </w:r>
    </w:p>
    <w:p w:rsidR="00D03725" w:rsidRDefault="00D03725" w:rsidP="00E13A11">
      <w:pPr>
        <w:pStyle w:val="Normalny-Numerowany"/>
        <w:numPr>
          <w:ilvl w:val="0"/>
          <w:numId w:val="58"/>
        </w:numPr>
        <w:spacing w:after="0" w:line="240" w:lineRule="auto"/>
        <w:rPr>
          <w:lang w:val="en-US"/>
        </w:rPr>
      </w:pPr>
      <w:r w:rsidRPr="000A2640">
        <w:rPr>
          <w:lang w:val="en-US"/>
        </w:rPr>
        <w:t xml:space="preserve">GW </w:t>
      </w:r>
      <w:r>
        <w:rPr>
          <w:lang w:val="en-US"/>
        </w:rPr>
        <w:t>–</w:t>
      </w:r>
      <w:r w:rsidRPr="000A2640">
        <w:rPr>
          <w:lang w:val="en-US"/>
        </w:rPr>
        <w:t xml:space="preserve"> gwarancja</w:t>
      </w:r>
    </w:p>
    <w:p w:rsidR="00D03725" w:rsidRPr="000A2640" w:rsidRDefault="00D03725" w:rsidP="00E13A11">
      <w:pPr>
        <w:pStyle w:val="Normalny-Numerowany"/>
        <w:numPr>
          <w:ilvl w:val="0"/>
          <w:numId w:val="58"/>
        </w:numPr>
        <w:spacing w:after="0" w:line="240" w:lineRule="auto"/>
        <w:rPr>
          <w:lang w:val="en-US"/>
        </w:rPr>
      </w:pPr>
      <w:r>
        <w:rPr>
          <w:lang w:val="en-US"/>
        </w:rPr>
        <w:t>LAB - laboratorium</w:t>
      </w:r>
    </w:p>
    <w:p w:rsidR="00D03725" w:rsidRPr="000A2640" w:rsidRDefault="00D03725" w:rsidP="00E13A11">
      <w:pPr>
        <w:pStyle w:val="Normalny-Numerowany"/>
        <w:numPr>
          <w:ilvl w:val="0"/>
          <w:numId w:val="58"/>
        </w:numPr>
        <w:spacing w:after="0" w:line="240" w:lineRule="auto"/>
        <w:rPr>
          <w:lang w:val="en-US"/>
        </w:rPr>
      </w:pPr>
      <w:r w:rsidRPr="000A2640">
        <w:rPr>
          <w:lang w:val="en-US"/>
        </w:rPr>
        <w:t>LAY – wersja koncepcyjna portal</w:t>
      </w:r>
    </w:p>
    <w:p w:rsidR="00D03725" w:rsidRPr="000A2640" w:rsidRDefault="00D03725" w:rsidP="00E13A11">
      <w:pPr>
        <w:pStyle w:val="Normalny-Numerowany"/>
        <w:numPr>
          <w:ilvl w:val="0"/>
          <w:numId w:val="58"/>
        </w:numPr>
        <w:spacing w:after="0" w:line="240" w:lineRule="auto"/>
        <w:rPr>
          <w:lang w:val="en-US"/>
        </w:rPr>
      </w:pPr>
      <w:r w:rsidRPr="000A2640">
        <w:rPr>
          <w:lang w:val="en-US"/>
        </w:rPr>
        <w:t>NIEZW - niezawodność</w:t>
      </w:r>
    </w:p>
    <w:p w:rsidR="00D03725" w:rsidRPr="000A2640" w:rsidRDefault="00D03725" w:rsidP="00E13A11">
      <w:pPr>
        <w:pStyle w:val="Normalny-Numerowany"/>
        <w:numPr>
          <w:ilvl w:val="0"/>
          <w:numId w:val="58"/>
        </w:numPr>
        <w:spacing w:after="0" w:line="240" w:lineRule="auto"/>
        <w:rPr>
          <w:lang w:val="en-US"/>
        </w:rPr>
      </w:pPr>
      <w:r w:rsidRPr="000A2640">
        <w:rPr>
          <w:lang w:val="en-US"/>
        </w:rPr>
        <w:t>POZ – pozycjonowanie portalu</w:t>
      </w:r>
    </w:p>
    <w:p w:rsidR="00D03725" w:rsidRPr="000A2640" w:rsidRDefault="00D03725" w:rsidP="00E13A11">
      <w:pPr>
        <w:pStyle w:val="Normalny-Numerowany"/>
        <w:numPr>
          <w:ilvl w:val="0"/>
          <w:numId w:val="58"/>
        </w:numPr>
        <w:spacing w:after="0" w:line="240" w:lineRule="auto"/>
        <w:rPr>
          <w:lang w:val="en-US"/>
        </w:rPr>
      </w:pPr>
      <w:r w:rsidRPr="000A2640">
        <w:rPr>
          <w:lang w:val="en-US"/>
        </w:rPr>
        <w:t>PROC - procesy</w:t>
      </w:r>
    </w:p>
    <w:p w:rsidR="00D03725" w:rsidRPr="000A2640" w:rsidRDefault="00D03725" w:rsidP="00E13A11">
      <w:pPr>
        <w:pStyle w:val="Normalny-Numerowany"/>
        <w:numPr>
          <w:ilvl w:val="0"/>
          <w:numId w:val="58"/>
        </w:numPr>
        <w:spacing w:after="0" w:line="240" w:lineRule="auto"/>
        <w:rPr>
          <w:lang w:val="en-US"/>
        </w:rPr>
      </w:pPr>
      <w:r w:rsidRPr="000A2640">
        <w:rPr>
          <w:lang w:val="en-US"/>
        </w:rPr>
        <w:t>RP – raportowanie</w:t>
      </w:r>
    </w:p>
    <w:p w:rsidR="00D03725" w:rsidRPr="000A2640" w:rsidRDefault="00D03725" w:rsidP="00E13A11">
      <w:pPr>
        <w:pStyle w:val="Normalny-Numerowany"/>
        <w:numPr>
          <w:ilvl w:val="0"/>
          <w:numId w:val="58"/>
        </w:numPr>
        <w:spacing w:after="0" w:line="240" w:lineRule="auto"/>
        <w:rPr>
          <w:lang w:val="en-US"/>
        </w:rPr>
      </w:pPr>
      <w:r w:rsidRPr="000A2640">
        <w:rPr>
          <w:lang w:val="en-US"/>
        </w:rPr>
        <w:t>RU – rejestr usług</w:t>
      </w:r>
    </w:p>
    <w:p w:rsidR="00D03725" w:rsidRPr="000A2640" w:rsidRDefault="00D03725" w:rsidP="00E13A11">
      <w:pPr>
        <w:pStyle w:val="Normalny-Numerowany"/>
        <w:numPr>
          <w:ilvl w:val="0"/>
          <w:numId w:val="58"/>
        </w:numPr>
        <w:spacing w:after="0" w:line="240" w:lineRule="auto"/>
      </w:pPr>
      <w:r w:rsidRPr="000A2640">
        <w:t>SOA - dotyczy wszystkich komponentów Szyny usług i infrastruktury SOA</w:t>
      </w:r>
    </w:p>
    <w:p w:rsidR="00D03725" w:rsidRPr="000A2640" w:rsidRDefault="00D03725" w:rsidP="00E13A11">
      <w:pPr>
        <w:pStyle w:val="Normalny-Numerowany"/>
        <w:numPr>
          <w:ilvl w:val="0"/>
          <w:numId w:val="58"/>
        </w:numPr>
        <w:spacing w:after="0" w:line="240" w:lineRule="auto"/>
      </w:pPr>
      <w:r w:rsidRPr="000A2640">
        <w:t>SK – silnik komunikatów</w:t>
      </w:r>
    </w:p>
    <w:p w:rsidR="00D03725" w:rsidRPr="000A2640" w:rsidRDefault="00D03725" w:rsidP="00E13A11">
      <w:pPr>
        <w:pStyle w:val="Normalny-Numerowany"/>
        <w:numPr>
          <w:ilvl w:val="0"/>
          <w:numId w:val="58"/>
        </w:numPr>
        <w:spacing w:after="0" w:line="240" w:lineRule="auto"/>
      </w:pPr>
      <w:r w:rsidRPr="000A2640">
        <w:t>SKAL - skalowalność</w:t>
      </w:r>
    </w:p>
    <w:p w:rsidR="00D03725" w:rsidRPr="000A2640" w:rsidRDefault="00D03725" w:rsidP="00E13A11">
      <w:pPr>
        <w:pStyle w:val="Normalny-Numerowany"/>
        <w:numPr>
          <w:ilvl w:val="0"/>
          <w:numId w:val="58"/>
        </w:numPr>
        <w:spacing w:after="0" w:line="240" w:lineRule="auto"/>
      </w:pPr>
      <w:r w:rsidRPr="000A2640">
        <w:t>SU – szyna usług ogólnie</w:t>
      </w:r>
    </w:p>
    <w:p w:rsidR="00D03725" w:rsidRPr="000A2640" w:rsidRDefault="00D03725" w:rsidP="00E13A11">
      <w:pPr>
        <w:pStyle w:val="Normalny-Numerowany"/>
        <w:numPr>
          <w:ilvl w:val="0"/>
          <w:numId w:val="58"/>
        </w:numPr>
        <w:spacing w:after="0" w:line="240" w:lineRule="auto"/>
        <w:rPr>
          <w:lang w:val="en-US"/>
        </w:rPr>
      </w:pPr>
      <w:r w:rsidRPr="000A2640">
        <w:rPr>
          <w:lang w:val="en-US"/>
        </w:rPr>
        <w:t>STD - standardy</w:t>
      </w:r>
    </w:p>
    <w:p w:rsidR="00D03725" w:rsidRPr="000A2640" w:rsidRDefault="00D03725" w:rsidP="00E13A11">
      <w:pPr>
        <w:pStyle w:val="Normalny-Numerowany"/>
        <w:numPr>
          <w:ilvl w:val="0"/>
          <w:numId w:val="58"/>
        </w:numPr>
        <w:spacing w:after="0" w:line="240" w:lineRule="auto"/>
        <w:rPr>
          <w:lang w:val="en-US"/>
        </w:rPr>
      </w:pPr>
      <w:r w:rsidRPr="000A2640">
        <w:rPr>
          <w:lang w:val="en-US"/>
        </w:rPr>
        <w:t>TCH – techniczne</w:t>
      </w:r>
    </w:p>
    <w:p w:rsidR="00D03725" w:rsidRPr="000A2640" w:rsidRDefault="00D03725" w:rsidP="00E13A11">
      <w:pPr>
        <w:pStyle w:val="Normalny-Numerowany"/>
        <w:numPr>
          <w:ilvl w:val="0"/>
          <w:numId w:val="58"/>
        </w:numPr>
        <w:spacing w:after="0" w:line="240" w:lineRule="auto"/>
        <w:rPr>
          <w:lang w:val="en-US"/>
        </w:rPr>
      </w:pPr>
      <w:r w:rsidRPr="000A2640">
        <w:rPr>
          <w:lang w:val="en-US"/>
        </w:rPr>
        <w:t>TK – tryb komunikacji</w:t>
      </w:r>
    </w:p>
    <w:p w:rsidR="00D03725" w:rsidRPr="000A2640" w:rsidRDefault="00D03725" w:rsidP="00E13A11">
      <w:pPr>
        <w:pStyle w:val="Normalny-Numerowany"/>
        <w:numPr>
          <w:ilvl w:val="0"/>
          <w:numId w:val="58"/>
        </w:numPr>
        <w:spacing w:after="0" w:line="240" w:lineRule="auto"/>
        <w:rPr>
          <w:lang w:val="en-US"/>
        </w:rPr>
      </w:pPr>
      <w:r w:rsidRPr="000A2640">
        <w:rPr>
          <w:lang w:val="en-US"/>
        </w:rPr>
        <w:t>TR – transformacja danych</w:t>
      </w:r>
    </w:p>
    <w:p w:rsidR="00D03725" w:rsidRPr="000A2640" w:rsidRDefault="00D03725" w:rsidP="00E13A11">
      <w:pPr>
        <w:pStyle w:val="Normalny-Numerowany"/>
        <w:numPr>
          <w:ilvl w:val="0"/>
          <w:numId w:val="58"/>
        </w:numPr>
        <w:spacing w:after="0" w:line="240" w:lineRule="auto"/>
        <w:rPr>
          <w:lang w:val="en-US"/>
        </w:rPr>
      </w:pPr>
      <w:r w:rsidRPr="000A2640">
        <w:rPr>
          <w:lang w:val="en-US"/>
        </w:rPr>
        <w:t>US – usługi szkoleniowe</w:t>
      </w:r>
    </w:p>
    <w:p w:rsidR="00D03725" w:rsidRPr="000A2640" w:rsidRDefault="00D03725" w:rsidP="00E13A11">
      <w:pPr>
        <w:pStyle w:val="Normalny-Numerowany"/>
        <w:numPr>
          <w:ilvl w:val="0"/>
          <w:numId w:val="58"/>
        </w:numPr>
        <w:spacing w:after="0" w:line="240" w:lineRule="auto"/>
        <w:rPr>
          <w:lang w:val="en-US"/>
        </w:rPr>
      </w:pPr>
      <w:r w:rsidRPr="000A2640">
        <w:rPr>
          <w:lang w:val="en-US"/>
        </w:rPr>
        <w:t>UW – usługi wdrożeniowe</w:t>
      </w:r>
    </w:p>
    <w:p w:rsidR="00D03725" w:rsidRPr="000A2640" w:rsidRDefault="00D03725" w:rsidP="00E13A11">
      <w:pPr>
        <w:pStyle w:val="Normalny-Numerowany"/>
        <w:numPr>
          <w:ilvl w:val="0"/>
          <w:numId w:val="58"/>
        </w:numPr>
        <w:spacing w:after="0" w:line="240" w:lineRule="auto"/>
        <w:rPr>
          <w:lang w:val="en-US"/>
        </w:rPr>
      </w:pPr>
      <w:r w:rsidRPr="000A2640">
        <w:rPr>
          <w:lang w:val="en-US"/>
        </w:rPr>
        <w:t>WYD – wydajność</w:t>
      </w:r>
    </w:p>
    <w:p w:rsidR="00D03725" w:rsidRPr="000A2640" w:rsidRDefault="00D03725" w:rsidP="00E13A11">
      <w:pPr>
        <w:pStyle w:val="Normalny-Numerowany"/>
        <w:numPr>
          <w:ilvl w:val="0"/>
          <w:numId w:val="58"/>
        </w:numPr>
        <w:spacing w:after="0" w:line="240" w:lineRule="auto"/>
        <w:rPr>
          <w:lang w:val="en-US"/>
        </w:rPr>
      </w:pPr>
      <w:r w:rsidRPr="000A2640">
        <w:rPr>
          <w:lang w:val="en-US"/>
        </w:rPr>
        <w:t>WYTW – narzędzia wytwórcze wspomagające oprogramowanie</w:t>
      </w:r>
    </w:p>
    <w:p w:rsidR="00D03725" w:rsidRPr="000A2640" w:rsidRDefault="00D03725" w:rsidP="00E13A11">
      <w:pPr>
        <w:pStyle w:val="Normalny-Numerowany"/>
        <w:numPr>
          <w:ilvl w:val="0"/>
          <w:numId w:val="58"/>
        </w:numPr>
        <w:spacing w:after="0" w:line="240" w:lineRule="auto"/>
        <w:rPr>
          <w:lang w:val="en-US"/>
        </w:rPr>
      </w:pPr>
      <w:r w:rsidRPr="000A2640">
        <w:rPr>
          <w:lang w:val="en-US"/>
        </w:rPr>
        <w:t>ZARZ – zarzadzanie</w:t>
      </w:r>
    </w:p>
    <w:p w:rsidR="00D03725" w:rsidRPr="000A2640" w:rsidRDefault="00D03725" w:rsidP="00E13A11">
      <w:pPr>
        <w:pStyle w:val="Normalny-Numerowany"/>
        <w:numPr>
          <w:ilvl w:val="0"/>
          <w:numId w:val="58"/>
        </w:numPr>
        <w:spacing w:after="0" w:line="240" w:lineRule="auto"/>
        <w:rPr>
          <w:lang w:val="en-US"/>
        </w:rPr>
      </w:pPr>
      <w:r w:rsidRPr="000A2640">
        <w:rPr>
          <w:lang w:val="en-US"/>
        </w:rPr>
        <w:t>ZGDN - zgodność</w:t>
      </w:r>
    </w:p>
    <w:p w:rsidR="00D03725" w:rsidRPr="000A2640" w:rsidRDefault="00D03725" w:rsidP="00E13A11">
      <w:pPr>
        <w:pStyle w:val="Normalny-Numerowany"/>
        <w:numPr>
          <w:ilvl w:val="0"/>
          <w:numId w:val="58"/>
        </w:numPr>
        <w:spacing w:after="0" w:line="240" w:lineRule="auto"/>
        <w:rPr>
          <w:lang w:val="en-US"/>
        </w:rPr>
      </w:pPr>
      <w:r w:rsidRPr="000A2640">
        <w:rPr>
          <w:lang w:val="en-US"/>
        </w:rPr>
        <w:t>ZW – zawartość portalu</w:t>
      </w:r>
    </w:p>
    <w:p w:rsidR="00D03725" w:rsidRPr="000976D2" w:rsidRDefault="00D03725" w:rsidP="00E13A11">
      <w:pPr>
        <w:pStyle w:val="Normalny-Numerowany"/>
        <w:numPr>
          <w:ilvl w:val="0"/>
          <w:numId w:val="57"/>
        </w:numPr>
        <w:spacing w:after="0" w:line="240" w:lineRule="auto"/>
      </w:pPr>
      <w:r w:rsidRPr="000976D2">
        <w:t>XX – unikalny identyfikator w obrębie danej kategorii wymagania.</w:t>
      </w:r>
    </w:p>
    <w:p w:rsidR="00D03725" w:rsidRPr="000B72EB" w:rsidRDefault="00D03725" w:rsidP="0042698A">
      <w:pPr>
        <w:pStyle w:val="Nagwek1Num1"/>
        <w:numPr>
          <w:ilvl w:val="0"/>
          <w:numId w:val="3"/>
        </w:numPr>
      </w:pPr>
      <w:r>
        <w:t xml:space="preserve">Opis i </w:t>
      </w:r>
      <w:bookmarkEnd w:id="1"/>
      <w:r>
        <w:t>wymagania dotyczące oprogramowania</w:t>
      </w:r>
    </w:p>
    <w:p w:rsidR="00D03725" w:rsidRDefault="00D03725" w:rsidP="0042698A">
      <w:pPr>
        <w:pStyle w:val="Nagwek2Num2"/>
        <w:numPr>
          <w:ilvl w:val="1"/>
          <w:numId w:val="4"/>
        </w:numPr>
      </w:pPr>
      <w:r>
        <w:t>Informacje dotyczące przedmiotu zamówienia</w:t>
      </w:r>
    </w:p>
    <w:p w:rsidR="00D03725" w:rsidRPr="00A96B01" w:rsidRDefault="00D03725" w:rsidP="00A96B01">
      <w:pPr>
        <w:pStyle w:val="Normalny-Numerowany"/>
        <w:spacing w:after="0" w:line="240" w:lineRule="auto"/>
      </w:pPr>
      <w:r w:rsidRPr="00A96B01">
        <w:t xml:space="preserve">Jakość i spójność badań naukowych prowadzonych w hematoonkologii dotyczących przedklinicznych badań translacyjnych z określeniem nowych celów terapeutycznych wymaga planowego gromadzenia i bankowania odpowiedniego materiału biologicznego. Niezbędna jest dostosowana infrastruktura pozwalająca na współpracę międzyośrodkową oraz rejestrowanie i archiwizowanie odpowiednio opisanego materiału. </w:t>
      </w:r>
    </w:p>
    <w:p w:rsidR="00D03725" w:rsidRDefault="00D03725" w:rsidP="005A118F">
      <w:pPr>
        <w:autoSpaceDE w:val="0"/>
        <w:autoSpaceDN w:val="0"/>
        <w:adjustRightInd w:val="0"/>
        <w:spacing w:after="0" w:line="240" w:lineRule="auto"/>
        <w:rPr>
          <w:rFonts w:cs="Calibri"/>
        </w:rPr>
      </w:pPr>
    </w:p>
    <w:p w:rsidR="00D03725" w:rsidRPr="00A96B01" w:rsidRDefault="00D03725" w:rsidP="00A96B01">
      <w:pPr>
        <w:pStyle w:val="Normalny-Numerowany"/>
        <w:spacing w:after="0" w:line="240" w:lineRule="auto"/>
      </w:pPr>
      <w:r w:rsidRPr="00A96B01">
        <w:t>Oprogramowanie powinno umożliwiać między innymi:</w:t>
      </w:r>
    </w:p>
    <w:p w:rsidR="00D03725" w:rsidRPr="00EF7E6C" w:rsidRDefault="00D03725" w:rsidP="005A118F">
      <w:pPr>
        <w:autoSpaceDE w:val="0"/>
        <w:autoSpaceDN w:val="0"/>
        <w:adjustRightInd w:val="0"/>
        <w:spacing w:after="0" w:line="240" w:lineRule="auto"/>
        <w:rPr>
          <w:rFonts w:cs="Calibri"/>
        </w:rPr>
      </w:pPr>
    </w:p>
    <w:p w:rsidR="00D03725" w:rsidRPr="000976D2" w:rsidRDefault="00D03725" w:rsidP="00E13A11">
      <w:pPr>
        <w:pStyle w:val="Normalny-Numerowany"/>
        <w:numPr>
          <w:ilvl w:val="0"/>
          <w:numId w:val="57"/>
        </w:numPr>
        <w:spacing w:after="0" w:line="240" w:lineRule="auto"/>
      </w:pPr>
      <w:r w:rsidRPr="000976D2">
        <w:t>Dostęp do danych ze współrealizowanych przez różne ośrodki badań naukowych.</w:t>
      </w:r>
    </w:p>
    <w:p w:rsidR="00D03725" w:rsidRPr="000976D2" w:rsidRDefault="00D03725" w:rsidP="00E13A11">
      <w:pPr>
        <w:pStyle w:val="Normalny-Numerowany"/>
        <w:numPr>
          <w:ilvl w:val="0"/>
          <w:numId w:val="57"/>
        </w:numPr>
        <w:spacing w:after="0" w:line="240" w:lineRule="auto"/>
      </w:pPr>
      <w:r w:rsidRPr="000976D2">
        <w:t>Dostęp do materiałów naukowych w formie opisów przypadków z możliwością podglądu skanów preparatów.</w:t>
      </w:r>
    </w:p>
    <w:p w:rsidR="00D03725" w:rsidRPr="000976D2" w:rsidRDefault="00D03725" w:rsidP="00E13A11">
      <w:pPr>
        <w:pStyle w:val="Normalny-Numerowany"/>
        <w:numPr>
          <w:ilvl w:val="0"/>
          <w:numId w:val="57"/>
        </w:numPr>
        <w:spacing w:after="0" w:line="240" w:lineRule="auto"/>
      </w:pPr>
      <w:r w:rsidRPr="000976D2">
        <w:t xml:space="preserve">Udostępnienie wykorzystania zaawansowanej analizy obrazu w badaniach naukowych, generowanych przez oprogramowanie do wieloczynnikowej analizy obrazu materiału biologicznego tj. obrazów i analitycznych danych liczbowych (około 50 plików na badanie). </w:t>
      </w:r>
    </w:p>
    <w:p w:rsidR="00D03725" w:rsidRPr="000976D2" w:rsidRDefault="00D03725" w:rsidP="00E13A11">
      <w:pPr>
        <w:pStyle w:val="Normalny-Numerowany"/>
        <w:numPr>
          <w:ilvl w:val="0"/>
          <w:numId w:val="57"/>
        </w:numPr>
        <w:spacing w:after="0" w:line="240" w:lineRule="auto"/>
      </w:pPr>
      <w:r w:rsidRPr="000976D2">
        <w:t xml:space="preserve">Dostęp do informacji </w:t>
      </w:r>
      <w:r>
        <w:t xml:space="preserve">zgromadzonych w oprogramowaniu </w:t>
      </w:r>
      <w:r w:rsidRPr="000976D2">
        <w:t>dotyczących zarchiwizowanego materiału, w tym danych o multiblokach.</w:t>
      </w:r>
    </w:p>
    <w:p w:rsidR="00D03725" w:rsidRPr="000976D2" w:rsidRDefault="00D03725" w:rsidP="00E13A11">
      <w:pPr>
        <w:pStyle w:val="Normalny-Numerowany"/>
        <w:numPr>
          <w:ilvl w:val="0"/>
          <w:numId w:val="57"/>
        </w:numPr>
        <w:spacing w:after="0" w:line="240" w:lineRule="auto"/>
      </w:pPr>
      <w:r w:rsidRPr="000976D2">
        <w:t>Dostęp do materiałów naukowych w formie obowiązujących zaleceń, klasyfikacji i rekomendacji.</w:t>
      </w:r>
    </w:p>
    <w:p w:rsidR="00D03725" w:rsidRPr="00112B68" w:rsidRDefault="00D03725" w:rsidP="00E13A11">
      <w:pPr>
        <w:pStyle w:val="Normalny-Numerowany"/>
        <w:numPr>
          <w:ilvl w:val="0"/>
          <w:numId w:val="57"/>
        </w:numPr>
        <w:autoSpaceDE w:val="0"/>
        <w:autoSpaceDN w:val="0"/>
        <w:adjustRightInd w:val="0"/>
        <w:spacing w:after="0" w:line="240" w:lineRule="auto"/>
        <w:rPr>
          <w:rFonts w:ascii="Calibri" w:hAnsi="Calibri" w:cs="Calibri"/>
        </w:rPr>
      </w:pPr>
      <w:r w:rsidRPr="000976D2">
        <w:t>E-learning i dostęp do szkoleń on-line (web-seminars) dla patomorfologów.</w:t>
      </w:r>
    </w:p>
    <w:p w:rsidR="00D03725" w:rsidRDefault="00D03725" w:rsidP="00112B68">
      <w:pPr>
        <w:keepNext/>
        <w:autoSpaceDE w:val="0"/>
        <w:autoSpaceDN w:val="0"/>
        <w:adjustRightInd w:val="0"/>
        <w:spacing w:after="0" w:line="240" w:lineRule="auto"/>
        <w:jc w:val="center"/>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i1027" type="#_x0000_t75" style="width:417.75pt;height:234pt;visibility:visible">
            <v:imagedata r:id="rId9" o:title=""/>
          </v:shape>
        </w:pict>
      </w:r>
    </w:p>
    <w:p w:rsidR="00D03725" w:rsidRDefault="00D03725" w:rsidP="00112B68">
      <w:pPr>
        <w:pStyle w:val="Caption"/>
        <w:rPr>
          <w:rFonts w:cs="Calibri"/>
        </w:rPr>
      </w:pPr>
      <w:r>
        <w:t xml:space="preserve">Rysunek </w:t>
      </w:r>
      <w:fldSimple w:instr=" SEQ Rysunek \* ARABIC ">
        <w:r>
          <w:rPr>
            <w:noProof/>
          </w:rPr>
          <w:t>1</w:t>
        </w:r>
      </w:fldSimple>
      <w:r>
        <w:t xml:space="preserve">: </w:t>
      </w:r>
      <w:r w:rsidRPr="004951E5">
        <w:t xml:space="preserve">Schemat </w:t>
      </w:r>
      <w:r>
        <w:t>blokowy</w:t>
      </w:r>
      <w:r w:rsidRPr="004951E5">
        <w:t xml:space="preserve"> systemu „Cyfrowego laboratorium badań naukowych w hematoonkologii”</w:t>
      </w:r>
    </w:p>
    <w:p w:rsidR="00D03725" w:rsidRDefault="00D03725" w:rsidP="00E72E2F">
      <w:pPr>
        <w:autoSpaceDE w:val="0"/>
        <w:autoSpaceDN w:val="0"/>
        <w:adjustRightInd w:val="0"/>
        <w:spacing w:after="0" w:line="240" w:lineRule="auto"/>
        <w:rPr>
          <w:rFonts w:cs="Calibri"/>
        </w:rPr>
      </w:pPr>
    </w:p>
    <w:p w:rsidR="00D03725" w:rsidRPr="003F1E9F" w:rsidRDefault="00D03725" w:rsidP="00A96B01">
      <w:pPr>
        <w:pStyle w:val="Normalny-Numerowany"/>
        <w:spacing w:after="0" w:line="240" w:lineRule="auto"/>
        <w:rPr>
          <w:b/>
          <w:bCs/>
          <w:sz w:val="24"/>
          <w:u w:val="single"/>
        </w:rPr>
      </w:pPr>
      <w:r w:rsidRPr="003F1E9F">
        <w:rPr>
          <w:b/>
          <w:bCs/>
          <w:sz w:val="24"/>
          <w:u w:val="single"/>
        </w:rPr>
        <w:t>Przedmiot zamówienia składa się z 3 zadań, z których każde oznaczone będzie w treści niniejszego dokumentu, jako Z, odpowiednio ZI, ZII, ZIII.</w:t>
      </w:r>
    </w:p>
    <w:p w:rsidR="00D03725" w:rsidRDefault="00D03725" w:rsidP="00E72E2F">
      <w:pPr>
        <w:autoSpaceDE w:val="0"/>
        <w:autoSpaceDN w:val="0"/>
        <w:adjustRightInd w:val="0"/>
        <w:spacing w:after="0" w:line="240" w:lineRule="auto"/>
        <w:rPr>
          <w:rFonts w:cs="Calibri"/>
        </w:rPr>
      </w:pPr>
    </w:p>
    <w:p w:rsidR="00D03725" w:rsidRPr="00083622" w:rsidRDefault="00D03725" w:rsidP="009A2A36">
      <w:pPr>
        <w:pStyle w:val="Nagwek2Num2"/>
        <w:pageBreakBefore/>
        <w:numPr>
          <w:ilvl w:val="1"/>
          <w:numId w:val="4"/>
        </w:numPr>
        <w:rPr>
          <w:sz w:val="32"/>
          <w:szCs w:val="32"/>
          <w:u w:val="single"/>
        </w:rPr>
      </w:pPr>
      <w:r w:rsidRPr="00083622">
        <w:rPr>
          <w:sz w:val="32"/>
          <w:szCs w:val="32"/>
          <w:u w:val="single"/>
        </w:rPr>
        <w:t>Zadanie 1 – (Z I): Oprogramowanie do prowadzenia Banku Materiałów Biologicznych (BMB)</w:t>
      </w:r>
    </w:p>
    <w:p w:rsidR="00D03725" w:rsidRDefault="00D03725" w:rsidP="00A96B01">
      <w:pPr>
        <w:pStyle w:val="Normalny-Numerowany"/>
        <w:spacing w:after="0" w:line="240" w:lineRule="auto"/>
      </w:pPr>
    </w:p>
    <w:p w:rsidR="00D03725" w:rsidRPr="00A96B01" w:rsidRDefault="00D03725" w:rsidP="00A96B01">
      <w:pPr>
        <w:pStyle w:val="Normalny-Numerowany"/>
        <w:spacing w:after="0" w:line="240" w:lineRule="auto"/>
      </w:pPr>
      <w:r>
        <w:t>Oprogramowanie B</w:t>
      </w:r>
      <w:r w:rsidRPr="00A96B01">
        <w:t>MB ma wspomagać proces archiwizowania i naukowego opracowania dostępnego materiału tkankowego z Instytutu oraz z innych ośrodków. Materiał biologiczny trafiający do IHiT zostanie poddany jednolitemu, wystandaryzowanemu procesowi oceny, który będzie obejmował:</w:t>
      </w:r>
    </w:p>
    <w:p w:rsidR="00D03725" w:rsidRPr="000976D2" w:rsidRDefault="00D03725" w:rsidP="00E13A11">
      <w:pPr>
        <w:pStyle w:val="Normalny-Numerowany"/>
        <w:numPr>
          <w:ilvl w:val="0"/>
          <w:numId w:val="57"/>
        </w:numPr>
        <w:spacing w:after="0" w:line="240" w:lineRule="auto"/>
      </w:pPr>
      <w:r w:rsidRPr="000976D2">
        <w:t>Mikroskopowe badanie histopatologiczne przeprowadzone z uwzględnieniem obowiązujących kryteriów diagnostycznych i rekomendacji.</w:t>
      </w:r>
    </w:p>
    <w:p w:rsidR="00D03725" w:rsidRPr="000976D2" w:rsidRDefault="00D03725" w:rsidP="00E13A11">
      <w:pPr>
        <w:pStyle w:val="Normalny-Numerowany"/>
        <w:numPr>
          <w:ilvl w:val="0"/>
          <w:numId w:val="57"/>
        </w:numPr>
        <w:spacing w:after="0" w:line="240" w:lineRule="auto"/>
      </w:pPr>
      <w:r w:rsidRPr="000976D2">
        <w:t xml:space="preserve">Sformułowanie końcowego raportu histopatologicznego z rozpoznaniem wg klasyfikacji Światowej Organizacji Zdrowia z 2008 roku </w:t>
      </w:r>
    </w:p>
    <w:p w:rsidR="00D03725" w:rsidRPr="000976D2" w:rsidRDefault="00D03725" w:rsidP="00E13A11">
      <w:pPr>
        <w:pStyle w:val="Normalny-Numerowany"/>
        <w:numPr>
          <w:ilvl w:val="0"/>
          <w:numId w:val="57"/>
        </w:numPr>
        <w:spacing w:after="0" w:line="240" w:lineRule="auto"/>
      </w:pPr>
      <w:r w:rsidRPr="000976D2">
        <w:t>Uzupełnienie rozpoznania o wyniki badań:</w:t>
      </w:r>
    </w:p>
    <w:p w:rsidR="00D03725" w:rsidRPr="00A96B01" w:rsidRDefault="00D03725" w:rsidP="00E13A11">
      <w:pPr>
        <w:pStyle w:val="Normalny-Numerowany"/>
        <w:numPr>
          <w:ilvl w:val="0"/>
          <w:numId w:val="59"/>
        </w:numPr>
        <w:spacing w:after="0" w:line="240" w:lineRule="auto"/>
        <w:rPr>
          <w:lang w:val="en-US"/>
        </w:rPr>
      </w:pPr>
      <w:r w:rsidRPr="00A96B01">
        <w:rPr>
          <w:lang w:val="en-US"/>
        </w:rPr>
        <w:t>Cytologicznych (ocena mielogramu),</w:t>
      </w:r>
    </w:p>
    <w:p w:rsidR="00D03725" w:rsidRPr="00A96B01" w:rsidRDefault="00D03725" w:rsidP="00E13A11">
      <w:pPr>
        <w:pStyle w:val="Normalny-Numerowany"/>
        <w:numPr>
          <w:ilvl w:val="0"/>
          <w:numId w:val="59"/>
        </w:numPr>
        <w:spacing w:after="0" w:line="240" w:lineRule="auto"/>
        <w:rPr>
          <w:lang w:val="en-US"/>
        </w:rPr>
      </w:pPr>
      <w:r w:rsidRPr="00A96B01">
        <w:rPr>
          <w:lang w:val="en-US"/>
        </w:rPr>
        <w:t>Cytochemiczne i cytoenzymatyczne</w:t>
      </w:r>
    </w:p>
    <w:p w:rsidR="00D03725" w:rsidRPr="00A96B01" w:rsidRDefault="00D03725" w:rsidP="00E13A11">
      <w:pPr>
        <w:pStyle w:val="Normalny-Numerowany"/>
        <w:numPr>
          <w:ilvl w:val="0"/>
          <w:numId w:val="59"/>
        </w:numPr>
        <w:spacing w:after="0" w:line="240" w:lineRule="auto"/>
        <w:rPr>
          <w:lang w:val="en-US"/>
        </w:rPr>
      </w:pPr>
      <w:r w:rsidRPr="00A96B01">
        <w:rPr>
          <w:lang w:val="en-US"/>
        </w:rPr>
        <w:t>Markerów cytofluorometrycznych</w:t>
      </w:r>
    </w:p>
    <w:p w:rsidR="00D03725" w:rsidRPr="00A96B01" w:rsidRDefault="00D03725" w:rsidP="00E13A11">
      <w:pPr>
        <w:pStyle w:val="Normalny-Numerowany"/>
        <w:numPr>
          <w:ilvl w:val="0"/>
          <w:numId w:val="59"/>
        </w:numPr>
        <w:spacing w:after="0" w:line="240" w:lineRule="auto"/>
        <w:rPr>
          <w:lang w:val="en-US"/>
        </w:rPr>
      </w:pPr>
      <w:r w:rsidRPr="00A96B01">
        <w:rPr>
          <w:lang w:val="en-US"/>
        </w:rPr>
        <w:t>Cytogenetycznych i molekularnych</w:t>
      </w:r>
    </w:p>
    <w:p w:rsidR="00D03725" w:rsidRPr="00A96B01" w:rsidRDefault="00D03725" w:rsidP="00E13A11">
      <w:pPr>
        <w:pStyle w:val="Normalny-Numerowany"/>
        <w:numPr>
          <w:ilvl w:val="0"/>
          <w:numId w:val="59"/>
        </w:numPr>
        <w:spacing w:after="0" w:line="240" w:lineRule="auto"/>
        <w:rPr>
          <w:lang w:val="en-US"/>
        </w:rPr>
      </w:pPr>
      <w:r w:rsidRPr="00A96B01">
        <w:rPr>
          <w:lang w:val="en-US"/>
        </w:rPr>
        <w:t>Immunofenotypowania</w:t>
      </w:r>
    </w:p>
    <w:p w:rsidR="00D03725" w:rsidRDefault="00D03725" w:rsidP="00E72E2F">
      <w:pPr>
        <w:autoSpaceDE w:val="0"/>
        <w:autoSpaceDN w:val="0"/>
        <w:adjustRightInd w:val="0"/>
        <w:spacing w:after="0" w:line="240" w:lineRule="auto"/>
        <w:rPr>
          <w:rFonts w:cs="Calibri"/>
        </w:rPr>
      </w:pPr>
    </w:p>
    <w:p w:rsidR="00D03725" w:rsidRPr="005E567B" w:rsidRDefault="00D03725" w:rsidP="005E567B">
      <w:pPr>
        <w:pStyle w:val="Normalny-Numerowany"/>
        <w:spacing w:after="0" w:line="240" w:lineRule="auto"/>
      </w:pPr>
      <w:r w:rsidRPr="005E567B">
        <w:t>W celu stworzenia banku obrazów cyfrowych chorób układu chłonnego i krwiotwórczego</w:t>
      </w:r>
      <w:r>
        <w:t xml:space="preserve"> wchodzących w skład B</w:t>
      </w:r>
      <w:r w:rsidRPr="005E567B">
        <w:t xml:space="preserve">MB, konieczne będzie skanowanie preparatów histopatologicznych i/lub cytologicznych (w tym mielogramów) diagnozowanych lub konsultowanych w IHiT. W celach szkoleniowych baza powinna zawierać klasyczne obrazy schorzeń </w:t>
      </w:r>
      <w:r w:rsidRPr="009112B6">
        <w:t xml:space="preserve">(obrazy preparatów dostarczy Zamawiający) </w:t>
      </w:r>
      <w:r w:rsidRPr="005E567B">
        <w:t xml:space="preserve">jak również jednostek rzadkich, o unikalnym obrazie morfologicznym, immunofenotypowym, genetycznym jak również odmiennym przebiegu klinicznym. </w:t>
      </w:r>
    </w:p>
    <w:p w:rsidR="00D03725" w:rsidRPr="00ED247F" w:rsidRDefault="00D03725" w:rsidP="0042698A">
      <w:pPr>
        <w:pStyle w:val="Heading3"/>
        <w:numPr>
          <w:ilvl w:val="2"/>
          <w:numId w:val="4"/>
        </w:numPr>
      </w:pPr>
      <w:bookmarkStart w:id="6" w:name="_Ref417924215"/>
      <w:r w:rsidRPr="00ED247F">
        <w:t xml:space="preserve">Wymagania </w:t>
      </w:r>
      <w:r w:rsidRPr="002472D3">
        <w:t>funkcjonalne</w:t>
      </w:r>
      <w:r w:rsidRPr="00ED247F">
        <w:t xml:space="preserve"> oprogramowania</w:t>
      </w:r>
      <w:bookmarkEnd w:id="6"/>
      <w:r w:rsidRPr="00ED247F">
        <w:t xml:space="preserve"> </w:t>
      </w:r>
    </w:p>
    <w:p w:rsidR="00D03725" w:rsidRDefault="00D03725" w:rsidP="00E72E2F">
      <w:pPr>
        <w:autoSpaceDE w:val="0"/>
        <w:autoSpaceDN w:val="0"/>
        <w:adjustRightInd w:val="0"/>
        <w:spacing w:after="0" w:line="240" w:lineRule="auto"/>
        <w:rPr>
          <w:rFonts w:cs="Calibri"/>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4"/>
        <w:gridCol w:w="7904"/>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90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rPr>
          <w:hidden/>
        </w:trPr>
        <w:tc>
          <w:tcPr>
            <w:tcW w:w="1384" w:type="dxa"/>
            <w:tcBorders>
              <w:top w:val="double" w:sz="4" w:space="0" w:color="auto"/>
            </w:tcBorders>
          </w:tcPr>
          <w:p w:rsidR="00D03725" w:rsidRPr="00D53FFC" w:rsidRDefault="00D03725" w:rsidP="00687C09">
            <w:pPr>
              <w:pStyle w:val="ListParagraph"/>
              <w:numPr>
                <w:ilvl w:val="0"/>
                <w:numId w:val="5"/>
              </w:numPr>
              <w:autoSpaceDE w:val="0"/>
              <w:autoSpaceDN w:val="0"/>
              <w:adjustRightInd w:val="0"/>
              <w:spacing w:after="0" w:line="240" w:lineRule="auto"/>
              <w:ind w:left="0"/>
              <w:jc w:val="center"/>
              <w:rPr>
                <w:rFonts w:cs="Calibri"/>
                <w:vanish/>
                <w:sz w:val="22"/>
                <w:szCs w:val="22"/>
                <w:lang w:eastAsia="en-US"/>
              </w:rPr>
            </w:pPr>
          </w:p>
          <w:p w:rsidR="00D03725" w:rsidRPr="00D53FFC" w:rsidRDefault="00D03725" w:rsidP="00687C09">
            <w:pPr>
              <w:pStyle w:val="ListParagraph"/>
              <w:numPr>
                <w:ilvl w:val="0"/>
                <w:numId w:val="6"/>
              </w:numPr>
              <w:autoSpaceDE w:val="0"/>
              <w:autoSpaceDN w:val="0"/>
              <w:adjustRightInd w:val="0"/>
              <w:spacing w:after="0" w:line="240" w:lineRule="auto"/>
              <w:rPr>
                <w:rFonts w:cs="Calibri"/>
                <w:sz w:val="22"/>
                <w:szCs w:val="22"/>
                <w:lang w:eastAsia="en-US"/>
              </w:rPr>
            </w:pPr>
          </w:p>
        </w:tc>
        <w:tc>
          <w:tcPr>
            <w:tcW w:w="7904" w:type="dxa"/>
            <w:tcBorders>
              <w:top w:val="double" w:sz="4" w:space="0" w:color="auto"/>
            </w:tcBorders>
          </w:tcPr>
          <w:p w:rsidR="00D03725" w:rsidRPr="006F4034" w:rsidRDefault="00D03725" w:rsidP="00687C09">
            <w:pPr>
              <w:pStyle w:val="Normalny-Numerowany"/>
              <w:spacing w:after="0" w:line="240" w:lineRule="auto"/>
            </w:pPr>
            <w:r w:rsidRPr="006F4034">
              <w:t xml:space="preserve">Pobranie danych z posiadanego przez Zamawiającego systemu Histomed firmy </w:t>
            </w:r>
            <w:r>
              <w:t xml:space="preserve"> EsaProjekt sp. z o.o. </w:t>
            </w:r>
            <w:r w:rsidRPr="006F4034">
              <w:t>obsługującego pracownię patomorfologii, który pozwala na tworzenie opisów wykonywanych badań. Realizuje on poniższe funkcjonalności:</w:t>
            </w:r>
          </w:p>
          <w:p w:rsidR="00D03725" w:rsidRPr="006F4034" w:rsidRDefault="00D03725" w:rsidP="00687C09">
            <w:pPr>
              <w:pStyle w:val="Normalny-Numerowany"/>
              <w:numPr>
                <w:ilvl w:val="0"/>
                <w:numId w:val="60"/>
              </w:numPr>
              <w:spacing w:after="0" w:line="240" w:lineRule="auto"/>
            </w:pPr>
            <w:r w:rsidRPr="006F4034">
              <w:t>Rejestracja zleceń wraz z automatycznym tworzeniem kartoteki pacjentów</w:t>
            </w:r>
          </w:p>
          <w:p w:rsidR="00D03725" w:rsidRPr="006F4034" w:rsidRDefault="00D03725" w:rsidP="00687C09">
            <w:pPr>
              <w:pStyle w:val="Normalny-Numerowany"/>
              <w:numPr>
                <w:ilvl w:val="0"/>
                <w:numId w:val="60"/>
              </w:numPr>
              <w:spacing w:after="0" w:line="240" w:lineRule="auto"/>
            </w:pPr>
            <w:r w:rsidRPr="006F4034">
              <w:t>Rejestracja informacji o placówce zlecającej</w:t>
            </w:r>
          </w:p>
          <w:p w:rsidR="00D03725" w:rsidRPr="006F4034" w:rsidRDefault="00D03725" w:rsidP="00687C09">
            <w:pPr>
              <w:pStyle w:val="Normalny-Numerowany"/>
              <w:numPr>
                <w:ilvl w:val="0"/>
                <w:numId w:val="60"/>
              </w:numPr>
              <w:spacing w:after="0" w:line="240" w:lineRule="auto"/>
            </w:pPr>
            <w:r w:rsidRPr="006F4034">
              <w:t>Rejestracja informacji o przekazanym materiale</w:t>
            </w:r>
          </w:p>
          <w:p w:rsidR="00D03725" w:rsidRPr="006F4034" w:rsidRDefault="00D03725" w:rsidP="00687C09">
            <w:pPr>
              <w:pStyle w:val="Normalny-Numerowany"/>
              <w:numPr>
                <w:ilvl w:val="0"/>
                <w:numId w:val="60"/>
              </w:numPr>
              <w:spacing w:after="0" w:line="240" w:lineRule="auto"/>
            </w:pPr>
            <w:r w:rsidRPr="006F4034">
              <w:t>Wpis wyników w postaci opisu makroskopowego i mikroskopowego</w:t>
            </w:r>
          </w:p>
          <w:p w:rsidR="00D03725" w:rsidRPr="006F4034" w:rsidRDefault="00D03725" w:rsidP="00687C09">
            <w:pPr>
              <w:pStyle w:val="Normalny-Numerowany"/>
              <w:numPr>
                <w:ilvl w:val="0"/>
                <w:numId w:val="60"/>
              </w:numPr>
              <w:spacing w:after="0" w:line="240" w:lineRule="auto"/>
            </w:pPr>
            <w:r w:rsidRPr="006F4034">
              <w:t>Rejestracja informacji o badaniach dodatkowych</w:t>
            </w:r>
          </w:p>
          <w:p w:rsidR="00D03725" w:rsidRPr="006F4034" w:rsidRDefault="00D03725" w:rsidP="00687C09">
            <w:pPr>
              <w:pStyle w:val="Normalny-Numerowany"/>
              <w:numPr>
                <w:ilvl w:val="0"/>
                <w:numId w:val="60"/>
              </w:numPr>
              <w:spacing w:after="0" w:line="240" w:lineRule="auto"/>
            </w:pPr>
            <w:r w:rsidRPr="006F4034">
              <w:t>Zestawienia według wielu kluczy</w:t>
            </w:r>
          </w:p>
          <w:p w:rsidR="00D03725" w:rsidRPr="006F4034" w:rsidRDefault="00D03725" w:rsidP="00687C09">
            <w:pPr>
              <w:pStyle w:val="Normalny-Numerowany"/>
              <w:numPr>
                <w:ilvl w:val="0"/>
                <w:numId w:val="60"/>
              </w:numPr>
              <w:spacing w:after="0" w:line="240" w:lineRule="auto"/>
            </w:pPr>
            <w:r w:rsidRPr="006F4034">
              <w:t xml:space="preserve">Autoryzacja wydawanych zleceń </w:t>
            </w:r>
          </w:p>
          <w:p w:rsidR="00D03725" w:rsidRPr="006F4034" w:rsidRDefault="00D03725" w:rsidP="00687C09">
            <w:pPr>
              <w:pStyle w:val="Normalny-Numerowany"/>
              <w:numPr>
                <w:ilvl w:val="0"/>
                <w:numId w:val="60"/>
              </w:numPr>
              <w:spacing w:after="0" w:line="240" w:lineRule="auto"/>
            </w:pPr>
            <w:r w:rsidRPr="006F4034">
              <w:t xml:space="preserve">Obsługa kartoteki pacjentów </w:t>
            </w:r>
          </w:p>
          <w:p w:rsidR="00D03725" w:rsidRDefault="00D03725" w:rsidP="00687C09">
            <w:pPr>
              <w:pStyle w:val="Normalny-Numerowany"/>
              <w:numPr>
                <w:ilvl w:val="0"/>
                <w:numId w:val="60"/>
              </w:numPr>
              <w:spacing w:after="0" w:line="240" w:lineRule="auto"/>
            </w:pPr>
            <w:r w:rsidRPr="006F4034">
              <w:t xml:space="preserve">Raporty </w:t>
            </w:r>
          </w:p>
          <w:p w:rsidR="00D03725" w:rsidRDefault="00D03725" w:rsidP="00687C09">
            <w:pPr>
              <w:pStyle w:val="Normalny-Numerowany"/>
              <w:spacing w:after="0" w:line="240" w:lineRule="auto"/>
            </w:pPr>
          </w:p>
          <w:p w:rsidR="00D03725" w:rsidRPr="006F4034" w:rsidRDefault="00D03725" w:rsidP="00687C09">
            <w:pPr>
              <w:pStyle w:val="Normalny-Numerowany"/>
              <w:spacing w:after="0" w:line="240" w:lineRule="auto"/>
            </w:pPr>
            <w:r w:rsidRPr="00220BF2">
              <w:t>Sposób pobierania danych zostanie ustalony na etapie analizy.</w:t>
            </w:r>
          </w:p>
        </w:tc>
      </w:tr>
      <w:tr w:rsidR="00D03725" w:rsidRPr="00687C09" w:rsidTr="00687C09">
        <w:tc>
          <w:tcPr>
            <w:tcW w:w="1384" w:type="dxa"/>
          </w:tcPr>
          <w:p w:rsidR="00D03725" w:rsidRPr="00D53FFC" w:rsidRDefault="00D03725" w:rsidP="00687C09">
            <w:pPr>
              <w:pStyle w:val="ListParagraph"/>
              <w:numPr>
                <w:ilvl w:val="0"/>
                <w:numId w:val="6"/>
              </w:numPr>
              <w:autoSpaceDE w:val="0"/>
              <w:autoSpaceDN w:val="0"/>
              <w:adjustRightInd w:val="0"/>
              <w:spacing w:after="0" w:line="240" w:lineRule="auto"/>
              <w:jc w:val="both"/>
              <w:rPr>
                <w:rFonts w:cs="Calibri"/>
                <w:sz w:val="22"/>
                <w:szCs w:val="22"/>
                <w:lang w:eastAsia="en-US"/>
              </w:rPr>
            </w:pPr>
          </w:p>
        </w:tc>
        <w:tc>
          <w:tcPr>
            <w:tcW w:w="7904" w:type="dxa"/>
          </w:tcPr>
          <w:p w:rsidR="00D03725" w:rsidRDefault="00D03725" w:rsidP="00687C09">
            <w:pPr>
              <w:pStyle w:val="Normalny-Numerowany"/>
              <w:spacing w:after="0" w:line="240" w:lineRule="auto"/>
            </w:pPr>
            <w:r w:rsidRPr="006F4034">
              <w:t>Pobranie danych z posiadanego przez Zamawiającego systemu Optimed</w:t>
            </w:r>
            <w:r>
              <w:t>.</w:t>
            </w:r>
            <w:r w:rsidRPr="006F4034">
              <w:t xml:space="preserve"> </w:t>
            </w:r>
            <w:r>
              <w:t xml:space="preserve">Transfer danych dotyczyć będzie </w:t>
            </w:r>
            <w:r w:rsidRPr="006F4034">
              <w:t>moduł</w:t>
            </w:r>
            <w:r>
              <w:t>ów</w:t>
            </w:r>
            <w:r w:rsidRPr="006F4034">
              <w:t xml:space="preserve"> Oddział i Poradnia. Moduł Oddział odpowiedzialny jest za rejestrację informacji medycznych związanych z przebiegiem leczenia pacjenta na oddziale. Moduł realizuje przesyłanie zleceń lekarskich do odpowiednich jednostek szpitala i udostępnia wpisane tam wyniki. Moduł Poradnia umożliwia rejestrowanie pacjentów oraz pozwala na wstępne uzupełnianie danych związanych z wizytą, jak na przykład informacji o skierowaniu, szczegółowych danych pacjenta itp.</w:t>
            </w:r>
          </w:p>
          <w:p w:rsidR="00D03725" w:rsidRPr="006F4034" w:rsidRDefault="00D03725" w:rsidP="00687C09">
            <w:pPr>
              <w:pStyle w:val="Normalny-Numerowany"/>
              <w:spacing w:after="0" w:line="240" w:lineRule="auto"/>
            </w:pPr>
            <w:r w:rsidRPr="00220BF2">
              <w:t>Sposób pobierania danych zostanie ustalony na etapie analizy.</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Default="00D03725" w:rsidP="00687C09">
            <w:pPr>
              <w:pStyle w:val="Normalny-Numerowany"/>
              <w:spacing w:after="0" w:line="240" w:lineRule="auto"/>
            </w:pPr>
            <w:r w:rsidRPr="006F4034">
              <w:t>Wysłanie danych finansowych do systemu finansowego IHIT’u dotyczących rozliczeń za przeprowadzone badania i inne prace dotyczące zleceń.</w:t>
            </w:r>
          </w:p>
          <w:p w:rsidR="00D03725" w:rsidRPr="006F4034" w:rsidRDefault="00D03725" w:rsidP="00687C09">
            <w:pPr>
              <w:pStyle w:val="Normalny-Numerowany"/>
              <w:spacing w:after="0" w:line="240" w:lineRule="auto"/>
            </w:pPr>
            <w:r w:rsidRPr="00220BF2">
              <w:t>Sposób wysyłania danych zostanie ustalony na etapie analizy.</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Pobranie danych identyfikacyjnych o przechowywanych w zamrażarkach próbkach z materiałem biologicznym.</w:t>
            </w:r>
            <w:r>
              <w:t xml:space="preserve"> Dostawa oprogramowania do zarządzania próbkami w zamrażarce jest przedmiotem zadania nr 3 i jego dane będą znane po rozstrzygnięciu tego przetargu.</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Przetwarzanie danych o próbkach do skanowania i analizy z urządzenia do wykonywania  Tissue Micro Array (TMA)</w:t>
            </w:r>
            <w:r>
              <w:t xml:space="preserve"> tj. produktu firmy 3DHISTECH Kft, model TMA Grand Master with PCR, rok produkcji 2014</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Rejestrowanie nowego materiału biologicznego wraz z danymi pacjenta i danymi opisowymi próbki.</w:t>
            </w:r>
            <w:r>
              <w:t xml:space="preserve"> Oprogramowanie ma umożliwić wprowadzanie nowych danych przez użytkownika aplikacji.</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Selekcjonowanie próbek pod względem przydatności do celów naukowych.</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 xml:space="preserve">Pobierania danych obrazowych z bazy danych mikroskopu Olympus VS 120 i ich wyświetlania w aplikacji tj. plików o rozmiarach </w:t>
            </w:r>
            <w:r>
              <w:t xml:space="preserve">maksymalnie </w:t>
            </w:r>
            <w:r w:rsidRPr="006F4034">
              <w:t>do 64 GB, powstałych w wyniku wykonania mikroskopowych skanów próbek, generowanych przez mikroskop w natywnym formacie vsi, które mogą zawierać obrazy wielowarstwowe, a których opis (metadane) zawarty jest w bazie danych SQL aplikacji obsługującej mikroskop.</w:t>
            </w:r>
            <w:r>
              <w:t xml:space="preserve"> Dane te należy przystosować do prezentacji w aplikacji i do publikacji na portalu internetowym zgodnie z opisem zawartym w rozdziale 2.3.1.1.</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Wystawianie zleceń wykonania mikroskopowych skanów próbek</w:t>
            </w:r>
            <w:r>
              <w:t xml:space="preserve"> biologicznych przez techników laboratoryjnych.</w:t>
            </w:r>
            <w:r w:rsidRPr="006F4034">
              <w:t xml:space="preserve"> </w:t>
            </w:r>
            <w:r>
              <w:t xml:space="preserve"> Skany te</w:t>
            </w:r>
            <w:r w:rsidRPr="006F4034">
              <w:t xml:space="preserve"> będą </w:t>
            </w:r>
            <w:r>
              <w:t xml:space="preserve">dalej analizowane dzięki zastosowaniu oprogramowania dedykowanego analizie obrazu. </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BB2052" w:rsidRDefault="00D03725" w:rsidP="00687C09">
            <w:pPr>
              <w:pStyle w:val="Normalny-Numerowany"/>
              <w:spacing w:after="0" w:line="240" w:lineRule="auto"/>
            </w:pPr>
            <w:r w:rsidRPr="006F4034">
              <w:t>Wystawianie zleceń</w:t>
            </w:r>
            <w:r>
              <w:t xml:space="preserve"> dla diagnostów laboratoryjnych,</w:t>
            </w:r>
            <w:r w:rsidRPr="006F4034">
              <w:t xml:space="preserve"> wykonania </w:t>
            </w:r>
            <w:r w:rsidRPr="00335AC6">
              <w:t>multibloczków</w:t>
            </w:r>
            <w:r w:rsidRPr="006F4034">
              <w:t xml:space="preserve">, </w:t>
            </w:r>
            <w:r w:rsidRPr="00131803">
              <w:t>z których</w:t>
            </w:r>
            <w:r w:rsidRPr="006F4034">
              <w:t xml:space="preserve"> </w:t>
            </w:r>
            <w:r>
              <w:t xml:space="preserve">wykonywane są preparaty barwione hematoksyliną i eozyną.  Następnie poddawane są one ocenie histopatologicznej w celu znalezienia i zaznaczenia na preparacie miejsc najbardziej reprezentatywnych dla danej jednostki chorobowej. </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Wystawianie zleceń wykonania barwień immunohistochemicznych i hybrydyzacji in-situ materiału biologicznego.</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Wystawianie zleceń wykonania cyfrowej analizy obrazu, dzięki której można uzyskać obliczenia dotyczące kilkudziesięciu parametrów morfometrycznych komórek nowotworowych, podścieliska oraz unaczynienia. Wykorzystywany zbiór danych charakteryzuje się wysoką liczbą cech oraz wysoką liczbą obiektów (ponad 20 tysięcy).</w:t>
            </w:r>
            <w:r>
              <w:t xml:space="preserve"> Rezultaty analizy będą danymi w postaci plików obrazowych, danych numerycznych</w:t>
            </w:r>
            <w:r w:rsidRPr="006F4034">
              <w:t xml:space="preserve"> </w:t>
            </w:r>
            <w:r>
              <w:t>i opisów tekstowych.</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Wysyłanie powiadomień o zlecanych zadaniach pocztą elektroniczną</w:t>
            </w:r>
            <w:r>
              <w:t xml:space="preserve"> na adresy  pocztowe serwera poczty Zamawiającego lub inne zewnętrzne serwery poczty elektronicznej.</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t>Możliwość odnotowania p</w:t>
            </w:r>
            <w:r w:rsidRPr="006F4034">
              <w:t>rzyjęci</w:t>
            </w:r>
            <w:r>
              <w:t>a</w:t>
            </w:r>
            <w:r w:rsidRPr="006F4034">
              <w:t xml:space="preserve"> zlece</w:t>
            </w:r>
            <w:r>
              <w:t>nia</w:t>
            </w:r>
            <w:r w:rsidRPr="006F4034">
              <w:t xml:space="preserve"> do realizacji.</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Default="00D03725" w:rsidP="00687C09">
            <w:pPr>
              <w:pStyle w:val="Normalny-Numerowany"/>
              <w:spacing w:after="0" w:line="240" w:lineRule="auto"/>
            </w:pPr>
            <w:r>
              <w:t>Możliwość odnotowania wykonania zlecenia.</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Default="00D03725" w:rsidP="00687C09">
            <w:pPr>
              <w:pStyle w:val="Normalny-Numerowany"/>
              <w:spacing w:after="0" w:line="240" w:lineRule="auto"/>
            </w:pPr>
            <w:r>
              <w:t>Możliwość wprowadzania rezultatów wykonywanych zleceń do bazy danych aplikacji BMB.</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Podglądanie prac przypisanych do użytkownika.</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Raportowanie wykonanych zleceń, oczekujących zleceń wg różnych kryteriów np. data, numer identyfikacyjny zlecenia, zleceniobiorca itp.</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 xml:space="preserve">Przygotowanie danych naukowych do publikacji w Internecie. Dane muszą być pozbawione danych wrażliwych. Dane te muszą być przekazane w sposób bezpieczny do publikacji w portalu. </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 xml:space="preserve">Należy wykonać, przetestować i udokumentować interfejs </w:t>
            </w:r>
            <w:r>
              <w:t xml:space="preserve">programistyczny </w:t>
            </w:r>
            <w:r w:rsidRPr="006F4034">
              <w:t>aplikacj</w:t>
            </w:r>
            <w:r>
              <w:t>i</w:t>
            </w:r>
            <w:r w:rsidRPr="006F4034">
              <w:t xml:space="preserve"> oparty o web services służący do wymiany danych. Aplikacja ma się łączyć poprzez wytworzony interfejs z innymi źródłami danych poprzez oprogramowanie integrujące.</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 xml:space="preserve">Wyszukiwanie danych </w:t>
            </w:r>
            <w:r>
              <w:t xml:space="preserve">z bazy aplikacji BMB </w:t>
            </w:r>
            <w:r w:rsidRPr="006F4034">
              <w:t>o przechowywanych materiałach biologicznych wg różnych kryteriów np. wg kodu diagnozy choroby, daty przyjęcia próbki, wieku pacjenta, płci itp.</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Prezentowanie zgromadzonych danych dla uprawionych użytkowników poprzez wyświetlenie danych rekordów i skanów z mikroskopu w przeglądarce Internetowej.</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Dostęp do systemu poprzez przeglądarkę internetową co najmniej:</w:t>
            </w:r>
          </w:p>
          <w:p w:rsidR="00D03725" w:rsidRPr="00687C09" w:rsidRDefault="00D03725" w:rsidP="00687C09">
            <w:pPr>
              <w:pStyle w:val="Normalny-Numerowany"/>
              <w:numPr>
                <w:ilvl w:val="0"/>
                <w:numId w:val="61"/>
              </w:numPr>
              <w:spacing w:after="0" w:line="240" w:lineRule="auto"/>
              <w:rPr>
                <w:lang w:val="en-US"/>
              </w:rPr>
            </w:pPr>
            <w:r w:rsidRPr="00687C09">
              <w:rPr>
                <w:lang w:val="en-US"/>
              </w:rPr>
              <w:t xml:space="preserve">Microsoft Internet Explorer (od wersji </w:t>
            </w:r>
            <w:r>
              <w:rPr>
                <w:lang w:val="en-US"/>
              </w:rPr>
              <w:t>9</w:t>
            </w:r>
            <w:r w:rsidRPr="00687C09">
              <w:rPr>
                <w:lang w:val="en-US"/>
              </w:rPr>
              <w:t>)</w:t>
            </w:r>
          </w:p>
          <w:p w:rsidR="00D03725" w:rsidRPr="006F4034" w:rsidRDefault="00D03725" w:rsidP="00687C09">
            <w:pPr>
              <w:pStyle w:val="Normalny-Numerowany"/>
              <w:numPr>
                <w:ilvl w:val="0"/>
                <w:numId w:val="61"/>
              </w:numPr>
              <w:spacing w:after="0" w:line="240" w:lineRule="auto"/>
            </w:pPr>
            <w:r w:rsidRPr="006F4034">
              <w:t xml:space="preserve">Mozilla Firefox (od wersji </w:t>
            </w:r>
            <w:r>
              <w:t>20</w:t>
            </w:r>
            <w:r w:rsidRPr="006F4034">
              <w:t>)</w:t>
            </w:r>
          </w:p>
          <w:p w:rsidR="00D03725" w:rsidRPr="00CC7717" w:rsidRDefault="00D03725" w:rsidP="00687C09">
            <w:pPr>
              <w:pStyle w:val="Normalny-Numerowany"/>
              <w:numPr>
                <w:ilvl w:val="0"/>
                <w:numId w:val="61"/>
              </w:numPr>
              <w:spacing w:after="0" w:line="240" w:lineRule="auto"/>
            </w:pPr>
            <w:r>
              <w:t>Google Chrome (od wersji 2</w:t>
            </w:r>
            <w:r w:rsidRPr="006F4034">
              <w:t>5)</w:t>
            </w:r>
          </w:p>
          <w:p w:rsidR="00D03725" w:rsidRPr="00DF185E" w:rsidRDefault="00D03725" w:rsidP="00687C09">
            <w:pPr>
              <w:pStyle w:val="Normalny-Numerowany"/>
              <w:numPr>
                <w:ilvl w:val="0"/>
                <w:numId w:val="61"/>
              </w:numPr>
              <w:spacing w:after="0" w:line="240" w:lineRule="auto"/>
            </w:pPr>
            <w:r w:rsidRPr="006F4034">
              <w:t>Safari</w:t>
            </w:r>
            <w:r>
              <w:t xml:space="preserve"> 5.1</w:t>
            </w:r>
          </w:p>
        </w:tc>
      </w:tr>
      <w:tr w:rsidR="00D03725" w:rsidRPr="00687C09" w:rsidTr="00687C09">
        <w:tc>
          <w:tcPr>
            <w:tcW w:w="1384" w:type="dxa"/>
          </w:tcPr>
          <w:p w:rsidR="00D03725" w:rsidRPr="00D53FFC" w:rsidRDefault="00D03725" w:rsidP="00687C09">
            <w:pPr>
              <w:pStyle w:val="ListParagraph"/>
              <w:numPr>
                <w:ilvl w:val="0"/>
                <w:numId w:val="6"/>
              </w:numPr>
              <w:spacing w:after="0" w:line="240" w:lineRule="auto"/>
              <w:rPr>
                <w:rFonts w:cs="Arial"/>
                <w:sz w:val="22"/>
                <w:szCs w:val="22"/>
                <w:lang w:eastAsia="en-US"/>
              </w:rPr>
            </w:pPr>
          </w:p>
        </w:tc>
        <w:tc>
          <w:tcPr>
            <w:tcW w:w="7904" w:type="dxa"/>
          </w:tcPr>
          <w:p w:rsidR="00D03725" w:rsidRPr="00687C09" w:rsidRDefault="00D03725" w:rsidP="00687C09">
            <w:pPr>
              <w:pStyle w:val="Normalny-Numerowany"/>
              <w:spacing w:after="0" w:line="240" w:lineRule="auto"/>
              <w:rPr>
                <w:rFonts w:ascii="Calibri" w:hAnsi="Calibri" w:cs="Calibri"/>
              </w:rPr>
            </w:pPr>
            <w:r w:rsidRPr="006F4034">
              <w:t>Zarządzanie uprawnieniami i dostępem.</w:t>
            </w:r>
          </w:p>
        </w:tc>
      </w:tr>
    </w:tbl>
    <w:p w:rsidR="00D03725" w:rsidRDefault="00D03725" w:rsidP="007779F0">
      <w:pPr>
        <w:pStyle w:val="Caption"/>
        <w:rPr>
          <w:rFonts w:cs="Calibri"/>
        </w:rPr>
      </w:pPr>
      <w:r>
        <w:t xml:space="preserve">Tabela </w:t>
      </w:r>
      <w:fldSimple w:instr=" SEQ Tabela \* ARABIC ">
        <w:r>
          <w:rPr>
            <w:noProof/>
          </w:rPr>
          <w:t>2</w:t>
        </w:r>
      </w:fldSimple>
      <w:r>
        <w:t xml:space="preserve"> Wymagania funkcjonalne dla oprogramowania BMB</w:t>
      </w:r>
    </w:p>
    <w:p w:rsidR="00D03725" w:rsidRDefault="00D03725" w:rsidP="008F7E00">
      <w:pPr>
        <w:pStyle w:val="Heading3"/>
        <w:numPr>
          <w:ilvl w:val="2"/>
          <w:numId w:val="4"/>
        </w:numPr>
      </w:pPr>
      <w:r w:rsidRPr="004B2788">
        <w:t xml:space="preserve">Wymagania </w:t>
      </w:r>
      <w:r>
        <w:t>dla procesu zarządzania materiałem biologicznym</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904"/>
      </w:tblGrid>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Projekt procesu musi zawierać przepływ zadań w procesie zdekomponowany na szczegółowe działania w ramach poszczególnych aktywności.</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 xml:space="preserve">Przepływy zadań w ramach opisywanego procesu musi zostać zamodelowany i dostarczone w formie diagramów przy wykorzystaniu notacji BPMN 2.0 </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Zdekomponowane działania w ramach aktywności muszą zostać przedstawione w postaci diagramów workflow.</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Do każdego z diagramów musi zostać załączona tabela z podziałem na min.: nazwę czynności, rodzaj czynności, opis czynności, rolę wykonującą, wejścia oraz wyjścia z węzła.</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Projekt procesu musi zawierać matrycę odpowiedzialności (ang. RACI) dla procesu z uwzględnieniem poszczególnych ról, dostosowaną do możliwości zasobowych Zamawiającego.</w:t>
            </w:r>
          </w:p>
        </w:tc>
      </w:tr>
    </w:tbl>
    <w:p w:rsidR="00D03725" w:rsidRDefault="00D03725" w:rsidP="008F7E00"/>
    <w:p w:rsidR="00D03725" w:rsidRDefault="00D03725" w:rsidP="0042698A">
      <w:pPr>
        <w:pStyle w:val="Heading3"/>
        <w:numPr>
          <w:ilvl w:val="2"/>
          <w:numId w:val="4"/>
        </w:numPr>
      </w:pPr>
      <w:r w:rsidRPr="004B2788">
        <w:t>Wymagania bezpieczeństwa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Punkt1"/>
              <w:numPr>
                <w:ilvl w:val="0"/>
                <w:numId w:val="7"/>
              </w:numPr>
              <w:spacing w:line="240" w:lineRule="auto"/>
              <w:rPr>
                <w:sz w:val="22"/>
                <w:szCs w:val="22"/>
                <w:lang w:eastAsia="en-US"/>
              </w:rPr>
            </w:pPr>
          </w:p>
        </w:tc>
        <w:tc>
          <w:tcPr>
            <w:tcW w:w="7828" w:type="dxa"/>
            <w:tcBorders>
              <w:top w:val="double" w:sz="4" w:space="0" w:color="auto"/>
            </w:tcBorders>
          </w:tcPr>
          <w:p w:rsidR="00D03725" w:rsidRDefault="00D03725" w:rsidP="00687C09">
            <w:pPr>
              <w:pStyle w:val="Normalny-Numerowany"/>
              <w:spacing w:after="0" w:line="240" w:lineRule="auto"/>
            </w:pPr>
            <w:r>
              <w:t>Opracowana musi zostać Polityka Bezpieczeństwa Danych Osobowych spełniająca wymagania Głównego Inspektora Ochrony Danych Osobowych (GIODO) i zawierająca przynajmniej następujące zagadnienia:</w:t>
            </w:r>
          </w:p>
          <w:p w:rsidR="00D03725" w:rsidRDefault="00D03725" w:rsidP="00687C09">
            <w:pPr>
              <w:pStyle w:val="Normalny-Numerowany"/>
              <w:numPr>
                <w:ilvl w:val="0"/>
                <w:numId w:val="62"/>
              </w:numPr>
              <w:spacing w:after="0" w:line="240" w:lineRule="auto"/>
            </w:pPr>
            <w:r>
              <w:t>Struktura polityki ochrony danych osobowych,</w:t>
            </w:r>
          </w:p>
          <w:p w:rsidR="00D03725" w:rsidRDefault="00D03725" w:rsidP="00687C09">
            <w:pPr>
              <w:pStyle w:val="Normalny-Numerowany"/>
              <w:numPr>
                <w:ilvl w:val="0"/>
                <w:numId w:val="62"/>
              </w:numPr>
              <w:spacing w:after="0" w:line="240" w:lineRule="auto"/>
            </w:pPr>
            <w:r>
              <w:t>Zasady dotyczące ochrony danych osobowych,</w:t>
            </w:r>
          </w:p>
          <w:p w:rsidR="00D03725" w:rsidRDefault="00D03725" w:rsidP="00687C09">
            <w:pPr>
              <w:pStyle w:val="Normalny-Numerowany"/>
              <w:numPr>
                <w:ilvl w:val="0"/>
                <w:numId w:val="62"/>
              </w:numPr>
              <w:spacing w:after="0" w:line="240" w:lineRule="auto"/>
            </w:pPr>
            <w:r>
              <w:t>Gromadzone dane osobowe użytkownika i sposoby ich wykorzystywania,</w:t>
            </w:r>
          </w:p>
          <w:p w:rsidR="00D03725" w:rsidRDefault="00D03725" w:rsidP="00687C09">
            <w:pPr>
              <w:pStyle w:val="Normalny-Numerowany"/>
              <w:numPr>
                <w:ilvl w:val="0"/>
                <w:numId w:val="62"/>
              </w:numPr>
              <w:spacing w:after="0" w:line="240" w:lineRule="auto"/>
            </w:pPr>
            <w:r>
              <w:t>Zarządzanie prywatnością,</w:t>
            </w:r>
          </w:p>
          <w:p w:rsidR="00D03725" w:rsidRDefault="00D03725" w:rsidP="00687C09">
            <w:pPr>
              <w:pStyle w:val="Normalny-Numerowany"/>
              <w:numPr>
                <w:ilvl w:val="0"/>
                <w:numId w:val="62"/>
              </w:numPr>
              <w:spacing w:after="0" w:line="240" w:lineRule="auto"/>
            </w:pPr>
            <w:r>
              <w:t>Przesyłanie i udostępnianie informacji,</w:t>
            </w:r>
          </w:p>
          <w:p w:rsidR="00D03725" w:rsidRDefault="00D03725" w:rsidP="00687C09">
            <w:pPr>
              <w:pStyle w:val="Normalny-Numerowany"/>
              <w:numPr>
                <w:ilvl w:val="0"/>
                <w:numId w:val="62"/>
              </w:numPr>
              <w:spacing w:after="0" w:line="240" w:lineRule="auto"/>
            </w:pPr>
            <w:r>
              <w:t>Bezpieczeństwo danych osobowych,</w:t>
            </w:r>
          </w:p>
          <w:p w:rsidR="00D03725" w:rsidRDefault="00D03725" w:rsidP="00687C09">
            <w:pPr>
              <w:pStyle w:val="Normalny-Numerowany"/>
              <w:numPr>
                <w:ilvl w:val="0"/>
                <w:numId w:val="62"/>
              </w:numPr>
              <w:spacing w:after="0" w:line="240" w:lineRule="auto"/>
            </w:pPr>
            <w:r>
              <w:t>Gromadzone dane nieosobowe i sposoby ich wykorzystywania,</w:t>
            </w:r>
          </w:p>
          <w:p w:rsidR="00D03725" w:rsidRDefault="00D03725" w:rsidP="00687C09">
            <w:pPr>
              <w:pStyle w:val="Normalny-Numerowany"/>
              <w:numPr>
                <w:ilvl w:val="0"/>
                <w:numId w:val="62"/>
              </w:numPr>
              <w:spacing w:after="0" w:line="240" w:lineRule="auto"/>
            </w:pPr>
            <w:r>
              <w:t>Tryb wprowadzania zmian,</w:t>
            </w:r>
          </w:p>
          <w:p w:rsidR="00D03725" w:rsidRDefault="00D03725" w:rsidP="00687C09">
            <w:pPr>
              <w:pStyle w:val="Normalny-Numerowany"/>
              <w:numPr>
                <w:ilvl w:val="0"/>
                <w:numId w:val="62"/>
              </w:numPr>
              <w:spacing w:after="0" w:line="240" w:lineRule="auto"/>
            </w:pPr>
            <w:r>
              <w:t>Informacje kontaktowe.</w:t>
            </w:r>
          </w:p>
          <w:p w:rsidR="00D03725" w:rsidRDefault="00D03725" w:rsidP="00687C09">
            <w:pPr>
              <w:pStyle w:val="Normalny-Numerowany"/>
              <w:spacing w:after="0" w:line="240" w:lineRule="auto"/>
            </w:pPr>
            <w:r w:rsidRPr="00CC473D">
              <w:t>Poziom poufności danych przechowywanych w systemie wg Ustawy o Och</w:t>
            </w:r>
            <w:r>
              <w:t xml:space="preserve">ronie Informacji Niejawnych to </w:t>
            </w:r>
            <w:r w:rsidRPr="00CC473D">
              <w:t>„Zastrzeżone”. W systemie będą m.in. przechowywane dane wrażliwe wg definicj</w:t>
            </w:r>
            <w:r>
              <w:t>i</w:t>
            </w:r>
            <w:r w:rsidRPr="00CC473D">
              <w:t xml:space="preserve"> zawartej w Ustawie o Ochronie Danych Osobowych.</w:t>
            </w:r>
          </w:p>
        </w:tc>
      </w:tr>
      <w:tr w:rsidR="00D03725" w:rsidRPr="00687C09" w:rsidTr="00687C09">
        <w:tc>
          <w:tcPr>
            <w:tcW w:w="1384" w:type="dxa"/>
          </w:tcPr>
          <w:p w:rsidR="00D03725" w:rsidRPr="00D53FFC" w:rsidRDefault="00D03725" w:rsidP="00687C09">
            <w:pPr>
              <w:pStyle w:val="Punkt1"/>
              <w:numPr>
                <w:ilvl w:val="0"/>
                <w:numId w:val="7"/>
              </w:numPr>
              <w:spacing w:before="0" w:after="0" w:line="240" w:lineRule="auto"/>
              <w:rPr>
                <w:sz w:val="22"/>
                <w:szCs w:val="22"/>
                <w:lang w:eastAsia="en-US"/>
              </w:rPr>
            </w:pPr>
          </w:p>
        </w:tc>
        <w:tc>
          <w:tcPr>
            <w:tcW w:w="7828" w:type="dxa"/>
          </w:tcPr>
          <w:p w:rsidR="00D03725" w:rsidRDefault="00D03725" w:rsidP="00687C09">
            <w:pPr>
              <w:pStyle w:val="Normalny-Numerowany"/>
              <w:spacing w:after="0" w:line="240" w:lineRule="auto"/>
            </w:pPr>
            <w:r w:rsidRPr="00CC473D">
              <w:t xml:space="preserve">Opracowane </w:t>
            </w:r>
            <w:r>
              <w:t>muszą</w:t>
            </w:r>
            <w:r w:rsidRPr="00CC473D">
              <w:t xml:space="preserve"> zost</w:t>
            </w:r>
            <w:r>
              <w:t>ać procesy zarządzania dostępem;</w:t>
            </w:r>
          </w:p>
        </w:tc>
      </w:tr>
      <w:tr w:rsidR="00D03725" w:rsidRPr="00687C09" w:rsidTr="00687C09">
        <w:tc>
          <w:tcPr>
            <w:tcW w:w="1384" w:type="dxa"/>
          </w:tcPr>
          <w:p w:rsidR="00D03725" w:rsidRPr="00D53FFC" w:rsidRDefault="00D03725" w:rsidP="00687C09">
            <w:pPr>
              <w:pStyle w:val="Punkt1"/>
              <w:numPr>
                <w:ilvl w:val="0"/>
                <w:numId w:val="7"/>
              </w:numPr>
              <w:spacing w:before="0" w:after="0" w:line="240" w:lineRule="auto"/>
              <w:rPr>
                <w:sz w:val="22"/>
                <w:szCs w:val="22"/>
                <w:lang w:eastAsia="en-US"/>
              </w:rPr>
            </w:pPr>
          </w:p>
        </w:tc>
        <w:tc>
          <w:tcPr>
            <w:tcW w:w="7828" w:type="dxa"/>
          </w:tcPr>
          <w:p w:rsidR="00D03725" w:rsidRPr="00CC473D" w:rsidRDefault="00D03725" w:rsidP="00687C09">
            <w:pPr>
              <w:pStyle w:val="Normalny-Numerowany"/>
              <w:spacing w:after="0" w:line="240" w:lineRule="auto"/>
            </w:pPr>
            <w:r w:rsidRPr="00CC473D">
              <w:t>Opracowane</w:t>
            </w:r>
            <w:r>
              <w:t xml:space="preserve"> muszą</w:t>
            </w:r>
            <w:r w:rsidRPr="00CC473D">
              <w:t xml:space="preserve"> zostać zasady bezpiecznego korzystania z systemu.</w:t>
            </w:r>
          </w:p>
        </w:tc>
      </w:tr>
    </w:tbl>
    <w:p w:rsidR="00D03725" w:rsidRDefault="00D03725" w:rsidP="007779F0">
      <w:pPr>
        <w:pStyle w:val="Caption"/>
      </w:pPr>
      <w:r>
        <w:t xml:space="preserve">Tabela </w:t>
      </w:r>
      <w:fldSimple w:instr=" SEQ Tabela \* ARABIC ">
        <w:r>
          <w:rPr>
            <w:noProof/>
          </w:rPr>
          <w:t>3</w:t>
        </w:r>
      </w:fldSimple>
      <w:r>
        <w:t xml:space="preserve"> Wymagania bezpieczeństwa dla oprogramowania BMB</w:t>
      </w:r>
    </w:p>
    <w:p w:rsidR="00D03725" w:rsidRDefault="00D03725" w:rsidP="0042698A">
      <w:pPr>
        <w:pStyle w:val="Heading3"/>
        <w:numPr>
          <w:ilvl w:val="2"/>
          <w:numId w:val="4"/>
        </w:numPr>
      </w:pPr>
      <w:r w:rsidRPr="00787BD1">
        <w:t>Wymagania w zakresie raportowania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8"/>
              </w:numPr>
              <w:spacing w:after="0" w:line="240" w:lineRule="auto"/>
              <w:rPr>
                <w:rFonts w:cs="Arial"/>
                <w:sz w:val="22"/>
                <w:szCs w:val="22"/>
                <w:lang w:eastAsia="en-US"/>
              </w:rPr>
            </w:pPr>
          </w:p>
        </w:tc>
        <w:tc>
          <w:tcPr>
            <w:tcW w:w="7828" w:type="dxa"/>
            <w:tcBorders>
              <w:top w:val="double" w:sz="4" w:space="0" w:color="auto"/>
            </w:tcBorders>
          </w:tcPr>
          <w:p w:rsidR="00D03725" w:rsidRPr="002F7C76" w:rsidRDefault="00D03725" w:rsidP="00687C09">
            <w:pPr>
              <w:pStyle w:val="Normalny-Numerowany"/>
              <w:spacing w:after="0" w:line="240" w:lineRule="auto"/>
            </w:pPr>
            <w:r w:rsidRPr="002F7C76">
              <w:t>Oferowany System musi zawierać możliwość samodzielnego tworzenia własnych raportów przez Administratora Systemu Zamawiającego.</w:t>
            </w:r>
          </w:p>
        </w:tc>
      </w:tr>
      <w:tr w:rsidR="00D03725" w:rsidRPr="00687C09" w:rsidTr="00687C09">
        <w:tc>
          <w:tcPr>
            <w:tcW w:w="1384" w:type="dxa"/>
          </w:tcPr>
          <w:p w:rsidR="00D03725" w:rsidRPr="00D53FFC" w:rsidRDefault="00D03725" w:rsidP="00687C09">
            <w:pPr>
              <w:pStyle w:val="ListParagraph"/>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Oferowany System musi posiadać funkcjonalności pozwalające na tworzenie i prezentację raportów w formie graficznej, tj. wykresów kołowych, kolumnowych itp. </w:t>
            </w:r>
          </w:p>
        </w:tc>
      </w:tr>
      <w:tr w:rsidR="00D03725" w:rsidRPr="00687C09" w:rsidTr="00687C09">
        <w:tc>
          <w:tcPr>
            <w:tcW w:w="1384" w:type="dxa"/>
          </w:tcPr>
          <w:p w:rsidR="00D03725" w:rsidRPr="00D53FFC" w:rsidRDefault="00D03725" w:rsidP="00687C09">
            <w:pPr>
              <w:pStyle w:val="ListParagraph"/>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System musi umożliwiać export raportowanych danych do plików zewnętrznych, co najmniej w formacie CSV, PDF, DOCX.</w:t>
            </w:r>
          </w:p>
        </w:tc>
      </w:tr>
      <w:tr w:rsidR="00D03725" w:rsidRPr="00687C09" w:rsidTr="00687C09">
        <w:tc>
          <w:tcPr>
            <w:tcW w:w="1384" w:type="dxa"/>
          </w:tcPr>
          <w:p w:rsidR="00D03725" w:rsidRPr="00D53FFC" w:rsidRDefault="00D03725" w:rsidP="00687C09">
            <w:pPr>
              <w:pStyle w:val="ListParagraph"/>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Oferowany System musi zawierać możliwości definiowania przez Administratora Systemu Zamawiającego poziomów dostępu do poszczególnych raportów dla użytkowników/grup użytkowników.</w:t>
            </w:r>
          </w:p>
        </w:tc>
      </w:tr>
      <w:tr w:rsidR="00D03725" w:rsidRPr="00687C09" w:rsidTr="00687C09">
        <w:tc>
          <w:tcPr>
            <w:tcW w:w="1384" w:type="dxa"/>
          </w:tcPr>
          <w:p w:rsidR="00D03725" w:rsidRPr="00D53FFC" w:rsidRDefault="00D03725" w:rsidP="00687C09">
            <w:pPr>
              <w:pStyle w:val="ListParagraph"/>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Oferowany System musi mieć możliwość automatycznego uruchamiania raportów na bazie zadanego harmonogramu i przesyłania ich pocztą elektroniczną do wskazanych osób/grup</w:t>
            </w:r>
          </w:p>
        </w:tc>
      </w:tr>
      <w:tr w:rsidR="00D03725" w:rsidRPr="00687C09" w:rsidTr="00687C09">
        <w:tc>
          <w:tcPr>
            <w:tcW w:w="1384" w:type="dxa"/>
          </w:tcPr>
          <w:p w:rsidR="00D03725" w:rsidRPr="00D53FFC" w:rsidRDefault="00D03725" w:rsidP="00687C09">
            <w:pPr>
              <w:pStyle w:val="ListParagraph"/>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System musi mieć możliwość podglądu raportu.</w:t>
            </w:r>
          </w:p>
        </w:tc>
      </w:tr>
      <w:tr w:rsidR="00D03725" w:rsidRPr="00687C09" w:rsidTr="00687C09">
        <w:tc>
          <w:tcPr>
            <w:tcW w:w="1384" w:type="dxa"/>
          </w:tcPr>
          <w:p w:rsidR="00D03725" w:rsidRPr="00D53FFC" w:rsidRDefault="00D03725" w:rsidP="00687C09">
            <w:pPr>
              <w:pStyle w:val="ListParagraph"/>
              <w:numPr>
                <w:ilvl w:val="0"/>
                <w:numId w:val="8"/>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2F7C76">
              <w:t>Wykonawca musi wykonać, co najwyżej 10 raportów, których zawartość i forma zostanie określona przez Zamawiającego po podpisaniu umowy.</w:t>
            </w:r>
          </w:p>
        </w:tc>
      </w:tr>
    </w:tbl>
    <w:p w:rsidR="00D03725" w:rsidRPr="00F47B33" w:rsidRDefault="00D03725" w:rsidP="007779F0">
      <w:pPr>
        <w:pStyle w:val="Caption"/>
      </w:pPr>
      <w:r>
        <w:t xml:space="preserve">Tabela </w:t>
      </w:r>
      <w:fldSimple w:instr=" SEQ Tabela \* ARABIC ">
        <w:r>
          <w:rPr>
            <w:noProof/>
          </w:rPr>
          <w:t>4</w:t>
        </w:r>
      </w:fldSimple>
      <w:r>
        <w:t xml:space="preserve"> Wymagania dla systemu raportowego</w:t>
      </w:r>
    </w:p>
    <w:p w:rsidR="00D03725" w:rsidRPr="003D3ADE" w:rsidRDefault="00D03725" w:rsidP="0042698A">
      <w:pPr>
        <w:pStyle w:val="Heading3"/>
        <w:numPr>
          <w:ilvl w:val="2"/>
          <w:numId w:val="4"/>
        </w:numPr>
      </w:pPr>
      <w:r w:rsidRPr="003D3ADE">
        <w:t xml:space="preserve">Zakres usług </w:t>
      </w:r>
    </w:p>
    <w:p w:rsidR="00D03725" w:rsidRDefault="00D03725" w:rsidP="00166CF3">
      <w:pPr>
        <w:pStyle w:val="Normalny-Numerowany"/>
        <w:spacing w:after="0" w:line="240" w:lineRule="auto"/>
        <w:rPr>
          <w:rFonts w:ascii="Calibri" w:hAnsi="Calibri" w:cs="Arial"/>
          <w:color w:val="auto"/>
          <w:sz w:val="22"/>
          <w:szCs w:val="22"/>
        </w:rPr>
      </w:pPr>
    </w:p>
    <w:p w:rsidR="00D03725" w:rsidRPr="002F7C76" w:rsidRDefault="00D03725" w:rsidP="002F7C76">
      <w:pPr>
        <w:pStyle w:val="Normalny-Numerowany"/>
        <w:spacing w:after="0" w:line="240" w:lineRule="auto"/>
      </w:pPr>
      <w:r w:rsidRPr="002F7C76">
        <w:t>Zaproponowane rozwiązanie musi być rozwiązaniem kompleksowym obejmującym:</w:t>
      </w:r>
    </w:p>
    <w:p w:rsidR="00D03725" w:rsidRDefault="00D03725" w:rsidP="00E13A11">
      <w:pPr>
        <w:pStyle w:val="Normalny-Numerowany"/>
        <w:numPr>
          <w:ilvl w:val="0"/>
          <w:numId w:val="63"/>
        </w:numPr>
        <w:spacing w:after="0" w:line="240" w:lineRule="auto"/>
      </w:pPr>
      <w:r>
        <w:t>Zaprojektowanie procesu zarządzania materiałem biologicznym</w:t>
      </w:r>
    </w:p>
    <w:p w:rsidR="00D03725" w:rsidRPr="002F7C76" w:rsidRDefault="00D03725" w:rsidP="00E13A11">
      <w:pPr>
        <w:pStyle w:val="Normalny-Numerowany"/>
        <w:numPr>
          <w:ilvl w:val="0"/>
          <w:numId w:val="63"/>
        </w:numPr>
        <w:spacing w:after="0" w:line="240" w:lineRule="auto"/>
      </w:pPr>
      <w:r>
        <w:t>Wykonanie oprogramowania i przekazanie praw autorskich</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bezterminowych l</w:t>
      </w:r>
      <w:r w:rsidRPr="002F7C76">
        <w:t>icencj</w:t>
      </w:r>
      <w:r>
        <w:t>i</w:t>
      </w:r>
      <w:r w:rsidRPr="002F7C76">
        <w:t xml:space="preserve"> na dodatkowe komponenty niezbędne do uruchomienia systemu (z wyłączeniem licencji na bazę danych</w:t>
      </w:r>
      <w:r>
        <w:t xml:space="preserve"> MS SQL Server </w:t>
      </w:r>
      <w:r w:rsidRPr="002F7C76">
        <w:t xml:space="preserve"> i systemy operacyjne</w:t>
      </w:r>
      <w:r>
        <w:t>, które to licencje zapewnia Zamawiający</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u</w:t>
      </w:r>
      <w:r w:rsidRPr="002F7C76">
        <w:t>sług wdrożeniowych;</w:t>
      </w:r>
    </w:p>
    <w:p w:rsidR="00D03725" w:rsidRPr="002F7C76" w:rsidRDefault="00D03725" w:rsidP="00E13A11">
      <w:pPr>
        <w:pStyle w:val="Normalny-Numerowany"/>
        <w:numPr>
          <w:ilvl w:val="0"/>
          <w:numId w:val="63"/>
        </w:numPr>
        <w:spacing w:after="0" w:line="240" w:lineRule="auto"/>
      </w:pPr>
      <w:r>
        <w:t>D</w:t>
      </w:r>
      <w:r w:rsidRPr="002F7C76">
        <w:t>ostarczenie</w:t>
      </w:r>
      <w:r>
        <w:t xml:space="preserve"> d</w:t>
      </w:r>
      <w:r w:rsidRPr="002F7C76">
        <w:t>okumentacji</w:t>
      </w:r>
      <w:r>
        <w:t xml:space="preserve"> </w:t>
      </w:r>
    </w:p>
    <w:p w:rsidR="00D03725" w:rsidRPr="002F7C76" w:rsidRDefault="00D03725" w:rsidP="00E13A11">
      <w:pPr>
        <w:pStyle w:val="Normalny-Numerowany"/>
        <w:numPr>
          <w:ilvl w:val="0"/>
          <w:numId w:val="63"/>
        </w:numPr>
        <w:spacing w:after="0" w:line="240" w:lineRule="auto"/>
      </w:pPr>
      <w:r>
        <w:t>D</w:t>
      </w:r>
      <w:r w:rsidRPr="002F7C76">
        <w:t>ostarczenie</w:t>
      </w:r>
      <w:r>
        <w:t xml:space="preserve"> g</w:t>
      </w:r>
      <w:r w:rsidRPr="002F7C76">
        <w:t>warancji i usług wsparcia technicznego</w:t>
      </w:r>
    </w:p>
    <w:p w:rsidR="00D03725" w:rsidRPr="000D0339" w:rsidRDefault="00D03725" w:rsidP="00166CF3">
      <w:pPr>
        <w:autoSpaceDE w:val="0"/>
        <w:autoSpaceDN w:val="0"/>
        <w:adjustRightInd w:val="0"/>
        <w:spacing w:after="0" w:line="240" w:lineRule="auto"/>
        <w:rPr>
          <w:b/>
          <w:color w:val="FF0000"/>
        </w:rPr>
      </w:pPr>
      <w:r>
        <w:t xml:space="preserve">          </w:t>
      </w:r>
    </w:p>
    <w:p w:rsidR="00D03725" w:rsidRPr="002F7C76" w:rsidRDefault="00D03725" w:rsidP="00694279">
      <w:pPr>
        <w:pStyle w:val="Normalny-Numerowany"/>
        <w:spacing w:after="0" w:line="240" w:lineRule="auto"/>
      </w:pPr>
      <w:r w:rsidRPr="002F7C76">
        <w:t xml:space="preserve">Zamawiający oświadcza, iż </w:t>
      </w:r>
      <w:r>
        <w:t xml:space="preserve">nie gwarantuje dostępu </w:t>
      </w:r>
      <w:r w:rsidRPr="002F7C76">
        <w:t xml:space="preserve"> zdaln</w:t>
      </w:r>
      <w:r>
        <w:t>ego</w:t>
      </w:r>
      <w:r w:rsidRPr="002F7C76">
        <w:t xml:space="preserve"> z wykorzystaniem połączeń VPN </w:t>
      </w:r>
      <w:r>
        <w:t xml:space="preserve">w całym okresie realizacji niniejszego zamówienia. Brak zdalnego dostępu do środowiska nie może być przyczyną opóźnień w realizacji projektu z winy Zamawiającego. </w:t>
      </w:r>
    </w:p>
    <w:p w:rsidR="00D03725" w:rsidRPr="002F7C76" w:rsidRDefault="00D03725" w:rsidP="002F7C76">
      <w:pPr>
        <w:pStyle w:val="Normalny-Numerowany"/>
        <w:spacing w:after="0" w:line="240" w:lineRule="auto"/>
      </w:pPr>
      <w:r w:rsidRPr="002F7C76">
        <w:t xml:space="preserve">Zamawiający nie będzie dysponował środowiskiem developerskim. </w:t>
      </w:r>
      <w:r>
        <w:t>Ś</w:t>
      </w:r>
      <w:r w:rsidRPr="002F7C76">
        <w:t>rodowisk</w:t>
      </w:r>
      <w:r>
        <w:t xml:space="preserve">o developerskie </w:t>
      </w:r>
      <w:r w:rsidRPr="002F7C76">
        <w:t xml:space="preserve"> powinn</w:t>
      </w:r>
      <w:r>
        <w:t>o</w:t>
      </w:r>
      <w:r w:rsidRPr="002F7C76">
        <w:t xml:space="preserve"> być zapewnione przez Wykonawcę w zakresie pozwalającym na realizacje prac. </w:t>
      </w:r>
    </w:p>
    <w:p w:rsidR="00D03725" w:rsidRDefault="00D03725" w:rsidP="00166CF3">
      <w:pPr>
        <w:autoSpaceDE w:val="0"/>
        <w:autoSpaceDN w:val="0"/>
        <w:adjustRightInd w:val="0"/>
        <w:spacing w:after="0" w:line="240" w:lineRule="auto"/>
      </w:pPr>
    </w:p>
    <w:p w:rsidR="00D03725" w:rsidRDefault="00D03725" w:rsidP="0042698A">
      <w:pPr>
        <w:pStyle w:val="Nagwek4Num4"/>
        <w:numPr>
          <w:ilvl w:val="3"/>
          <w:numId w:val="4"/>
        </w:numPr>
      </w:pPr>
      <w:bookmarkStart w:id="7" w:name="_Toc267559019"/>
      <w:bookmarkStart w:id="8" w:name="_Toc383430389"/>
      <w:r w:rsidRPr="00166CF3">
        <w:t>Usługi wdrożeniowe</w:t>
      </w:r>
      <w:bookmarkEnd w:id="7"/>
      <w:bookmarkEnd w:id="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pStyle w:val="Normalny-Numerowany"/>
              <w:spacing w:after="0" w:line="240" w:lineRule="auto"/>
              <w:rPr>
                <w:rFonts w:ascii="Calibri" w:hAnsi="Calibri"/>
                <w:sz w:val="22"/>
                <w:szCs w:val="22"/>
              </w:rPr>
            </w:pPr>
            <w:r w:rsidRPr="002F7C76">
              <w:t>Zamawiający wymaga:</w:t>
            </w:r>
          </w:p>
          <w:p w:rsidR="00D03725" w:rsidRPr="00DE06A0" w:rsidRDefault="00D03725" w:rsidP="00687C09">
            <w:pPr>
              <w:pStyle w:val="Normalny-Numerowany"/>
              <w:numPr>
                <w:ilvl w:val="0"/>
                <w:numId w:val="64"/>
              </w:numPr>
              <w:spacing w:after="0" w:line="240" w:lineRule="auto"/>
            </w:pPr>
            <w:r w:rsidRPr="00DE06A0">
              <w:t>przedstawienia, przed rozpoczęciem wdrożenia, planu projektu ze wskazaniem kluczowych elementów i kamieni milowych;</w:t>
            </w:r>
            <w:r w:rsidRPr="00DE06A0" w:rsidDel="00612785">
              <w:t xml:space="preserve"> </w:t>
            </w:r>
          </w:p>
          <w:p w:rsidR="00D03725" w:rsidRPr="00DE06A0" w:rsidRDefault="00D03725" w:rsidP="00687C09">
            <w:pPr>
              <w:pStyle w:val="Normalny-Numerowany"/>
              <w:numPr>
                <w:ilvl w:val="0"/>
                <w:numId w:val="64"/>
              </w:numPr>
              <w:spacing w:after="0" w:line="240" w:lineRule="auto"/>
            </w:pPr>
            <w:r w:rsidRPr="00DE06A0">
              <w:t>przedstawienia harmonogramu całego projektu w postaci papierowej i elektronicznej;</w:t>
            </w:r>
            <w:r w:rsidRPr="00DE06A0" w:rsidDel="00612785">
              <w:t xml:space="preserve"> </w:t>
            </w:r>
          </w:p>
          <w:p w:rsidR="00D03725" w:rsidRPr="00687C09" w:rsidRDefault="00D03725" w:rsidP="00687C09">
            <w:pPr>
              <w:pStyle w:val="Normalny-Numerowany"/>
              <w:numPr>
                <w:ilvl w:val="0"/>
                <w:numId w:val="64"/>
              </w:numPr>
              <w:spacing w:after="0" w:line="240" w:lineRule="auto"/>
              <w:rPr>
                <w:rFonts w:ascii="Calibri" w:hAnsi="Calibri"/>
              </w:rPr>
            </w:pPr>
            <w:r w:rsidRPr="00DE06A0">
              <w:t>dokonywania wszystkich uzgodnień w formie pisemnej (notatka, protokół).</w:t>
            </w:r>
            <w:r w:rsidRPr="00687C09">
              <w:rPr>
                <w:rFonts w:ascii="Calibri" w:hAnsi="Calibri"/>
              </w:rPr>
              <w:t xml:space="preserve"> </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Przedstawiane dokumenty projektowe będą podlegały weryfikacji i akceptacji przez Zamawiającego.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przed rozpoczęciem procesu wdrożenia dokona analizy wymagań i stworzy listę wymagań funkcjonalnych i niefunkcjonalnych, która zostanie zatwierdzona przez Zamawiającego i stanowić będzie podstawę do oceny spełniania wymagań w trakcie odbioru systemu.</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stworzy i przedstawi koncepcję architektury wdrażanego systemu, który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044779" w:rsidRDefault="00D03725" w:rsidP="00687C09">
            <w:pPr>
              <w:pStyle w:val="Normalny-Numerowany"/>
              <w:spacing w:after="0" w:line="240" w:lineRule="auto"/>
            </w:pPr>
            <w:r w:rsidRPr="002F7C76">
              <w:t>Wykonawca stworzy i przedstawi projekt funkcjonalny wdrażanego systemu, który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6B0B92" w:rsidRDefault="00D03725" w:rsidP="00687C09">
            <w:pPr>
              <w:pStyle w:val="Normalny-Numerowany"/>
              <w:spacing w:after="0" w:line="240" w:lineRule="auto"/>
            </w:pPr>
            <w:r w:rsidRPr="002F7C76">
              <w:t>Wykonawca stworzy i przedstawi projekt techniczny wdrażanego systemu, który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6B0B92" w:rsidRDefault="00D03725" w:rsidP="00687C09">
            <w:pPr>
              <w:pStyle w:val="Normalny-Numerowany"/>
              <w:spacing w:after="0" w:line="240" w:lineRule="auto"/>
            </w:pPr>
            <w:r w:rsidRPr="002F7C76">
              <w:t>Na podstawie dostarczon</w:t>
            </w:r>
            <w:r>
              <w:t>ego</w:t>
            </w:r>
            <w:r w:rsidRPr="002F7C76">
              <w:t xml:space="preserve"> </w:t>
            </w:r>
            <w:r>
              <w:t xml:space="preserve">projektu </w:t>
            </w:r>
            <w:r w:rsidRPr="002F7C76">
              <w:t xml:space="preserve">przez Wykonawcę, skonfiguruje </w:t>
            </w:r>
            <w:r>
              <w:t xml:space="preserve">on </w:t>
            </w:r>
            <w:r w:rsidRPr="002F7C76">
              <w:t>środowisko systemowe, na który</w:t>
            </w:r>
            <w:r>
              <w:t>m</w:t>
            </w:r>
            <w:r w:rsidRPr="002F7C76">
              <w:t xml:space="preserve"> będzie instalowane rozwiązanie. Wykonawca przekaże wymagan</w:t>
            </w:r>
            <w:r>
              <w:t xml:space="preserve">ą konfigurację środowiska opisanego w pkt. </w:t>
            </w:r>
            <w:r>
              <w:fldChar w:fldCharType="begin"/>
            </w:r>
            <w:r>
              <w:instrText xml:space="preserve"> REF _Ref418843690 \r \h </w:instrText>
            </w:r>
            <w:r>
              <w:fldChar w:fldCharType="separate"/>
            </w:r>
            <w:r>
              <w:t>1.3</w:t>
            </w:r>
            <w:r>
              <w:fldChar w:fldCharType="end"/>
            </w:r>
            <w:r>
              <w:t xml:space="preserve"> </w:t>
            </w:r>
            <w:r w:rsidRPr="002F7C76">
              <w:t xml:space="preserve">oraz dodatkowo dostarczone w ramach oferty komponenty Systemu. </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wytworzy oprogramowanie i wykona raporty zgodnie z projektem funkcjonalnym i technicznym.</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711785" w:rsidRDefault="00D03725" w:rsidP="00687C09">
            <w:pPr>
              <w:pStyle w:val="Normalny-Numerowany"/>
              <w:spacing w:after="0" w:line="240" w:lineRule="auto"/>
            </w:pPr>
            <w:r w:rsidRPr="002F7C76">
              <w:t xml:space="preserve">Wykonawca zainstaluje System w </w:t>
            </w:r>
            <w:r>
              <w:t>środowisku wskazanym przez Zamawiającego</w:t>
            </w:r>
            <w:r w:rsidRPr="002F7C76">
              <w:t xml:space="preserve">. </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711785" w:rsidRDefault="00D03725" w:rsidP="00687C09">
            <w:pPr>
              <w:pStyle w:val="Normalny-Numerowany"/>
              <w:spacing w:after="0" w:line="240" w:lineRule="auto"/>
            </w:pPr>
            <w:r w:rsidRPr="002F7C76">
              <w:t>Wykonawca dostarczy plan testów zawierający m.in. scenariusze testowe (testy systemowe,  wydajnościowe, integrac</w:t>
            </w:r>
            <w:r>
              <w:t>yjne). Scenariusze testowe muszą</w:t>
            </w:r>
            <w:r w:rsidRPr="002F7C76">
              <w:t xml:space="preserve">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wykona testy systemowe na środowisku testowym.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Wykonawca zainstaluje System w przygotowanym przez Zamawiającego środowisku produkcyjnym oraz przekaże procedury instalacyjne. </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Wykonawca zintegruje System z systemami opisanymi w rozdziale </w:t>
            </w:r>
            <w:r>
              <w:fldChar w:fldCharType="begin"/>
            </w:r>
            <w:r>
              <w:instrText xml:space="preserve"> REF _Ref417924215 \w \h </w:instrText>
            </w:r>
            <w:r>
              <w:fldChar w:fldCharType="separate"/>
            </w:r>
            <w:r>
              <w:t>2.2.1</w:t>
            </w:r>
            <w:r>
              <w:fldChar w:fldCharType="end"/>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dostarczy plan testów zawierający m.in. scenariusze testowe dla testów odbiorczych Systemu (testy systemowe, akceptacyjne,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Zamawiający przy asyście Wykonawcy przeprowadzi testy odbiorcze na środowisku produkcyjnym (systemowe, wydajnościowe oraz integracyjne) zgodnie ze scenariuszami testowymi, zaakceptowanymi wcześniej przez Zamawiającego.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ListParagraph"/>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zobowiązany jest do zapewnienia odpowiedniej wydajności w warunkach pracy rzeczywistej</w:t>
            </w:r>
            <w:r>
              <w:t xml:space="preserve"> na wyspecyfikowanej w pkt. </w:t>
            </w:r>
            <w:r>
              <w:fldChar w:fldCharType="begin"/>
            </w:r>
            <w:r>
              <w:instrText xml:space="preserve"> REF _Ref418843690 \r \h </w:instrText>
            </w:r>
            <w:r>
              <w:fldChar w:fldCharType="separate"/>
            </w:r>
            <w:r>
              <w:t>1.3</w:t>
            </w:r>
            <w:r>
              <w:fldChar w:fldCharType="end"/>
            </w:r>
            <w:r>
              <w:t xml:space="preserve"> infrastrukturze</w:t>
            </w:r>
            <w:r w:rsidRPr="002F7C76">
              <w:t xml:space="preserve">. </w:t>
            </w:r>
          </w:p>
        </w:tc>
      </w:tr>
    </w:tbl>
    <w:p w:rsidR="00D03725" w:rsidRPr="005F5BA4" w:rsidRDefault="00D03725" w:rsidP="00C80883">
      <w:pPr>
        <w:pStyle w:val="Caption"/>
      </w:pPr>
      <w:r>
        <w:t xml:space="preserve">Tabela </w:t>
      </w:r>
      <w:fldSimple w:instr=" SEQ Tabela \* ARABIC ">
        <w:r>
          <w:rPr>
            <w:noProof/>
          </w:rPr>
          <w:t>5</w:t>
        </w:r>
      </w:fldSimple>
      <w:r>
        <w:t xml:space="preserve"> Wymagania dla usług wdrożeniowych oprogramowania BMB</w:t>
      </w:r>
    </w:p>
    <w:p w:rsidR="00D03725" w:rsidRPr="00F439F7" w:rsidRDefault="00D03725" w:rsidP="0042698A">
      <w:pPr>
        <w:pStyle w:val="Nagwek4Num4"/>
        <w:numPr>
          <w:ilvl w:val="3"/>
          <w:numId w:val="4"/>
        </w:numPr>
      </w:pPr>
      <w:bookmarkStart w:id="9" w:name="_Ref422224052"/>
      <w:r w:rsidRPr="00692B6D">
        <w:t>Dokumentacja</w:t>
      </w:r>
      <w:bookmarkEnd w:id="9"/>
    </w:p>
    <w:p w:rsidR="00D03725" w:rsidRPr="00CC473D" w:rsidRDefault="00D03725" w:rsidP="002F7C76">
      <w:pPr>
        <w:pStyle w:val="Normalny-Numerowany"/>
        <w:spacing w:after="0" w:line="240" w:lineRule="auto"/>
      </w:pPr>
      <w:r>
        <w:t xml:space="preserve">Dokumentacja powinna spełniać wymagania określone w rozdziale </w:t>
      </w:r>
      <w:r>
        <w:fldChar w:fldCharType="begin"/>
      </w:r>
      <w:r>
        <w:instrText xml:space="preserve"> REF _Ref422224052 \r \h </w:instrText>
      </w:r>
      <w:r>
        <w:fldChar w:fldCharType="separate"/>
      </w:r>
      <w:r>
        <w:t>2.2.5.2</w:t>
      </w:r>
      <w:r>
        <w:fldChar w:fldCharType="end"/>
      </w:r>
      <w:r>
        <w:fldChar w:fldCharType="begin"/>
      </w:r>
      <w:r>
        <w:instrText xml:space="preserve"> REF _Ref417924259 \w \h </w:instrText>
      </w:r>
      <w:r>
        <w:fldChar w:fldCharType="separate"/>
      </w:r>
      <w:r>
        <w:t>4</w:t>
      </w:r>
      <w:r>
        <w:fldChar w:fldCharType="end"/>
      </w:r>
    </w:p>
    <w:p w:rsidR="00D03725" w:rsidRDefault="00D03725" w:rsidP="002F7C76">
      <w:pPr>
        <w:pStyle w:val="Normalny-Numerowany"/>
        <w:spacing w:after="0" w:line="240" w:lineRule="auto"/>
      </w:pPr>
      <w:r w:rsidRPr="00CC473D">
        <w:t>W ramach prowadzenia prac Wykonawca dostarczy przynajmniej następuj</w:t>
      </w:r>
      <w:r>
        <w:t>ą</w:t>
      </w:r>
      <w:r w:rsidRPr="00CC473D">
        <w:t>ce produkty dokumentacyjne:</w:t>
      </w:r>
    </w:p>
    <w:p w:rsidR="00D03725" w:rsidRPr="002D0B04" w:rsidRDefault="00D03725" w:rsidP="00E13A11">
      <w:pPr>
        <w:pStyle w:val="Normalny-Numerowany"/>
        <w:numPr>
          <w:ilvl w:val="0"/>
          <w:numId w:val="68"/>
        </w:numPr>
        <w:spacing w:after="0" w:line="240" w:lineRule="auto"/>
      </w:pPr>
      <w:r w:rsidRPr="002D0B04">
        <w:t>Dokumentacja projektowa</w:t>
      </w:r>
    </w:p>
    <w:p w:rsidR="00D03725" w:rsidRPr="002D0B04" w:rsidRDefault="00D03725" w:rsidP="00E13A11">
      <w:pPr>
        <w:pStyle w:val="Normalny-Numerowany"/>
        <w:numPr>
          <w:ilvl w:val="0"/>
          <w:numId w:val="68"/>
        </w:numPr>
        <w:spacing w:after="0" w:line="240" w:lineRule="auto"/>
      </w:pPr>
      <w:r w:rsidRPr="002D0B04">
        <w:t>Dokumentacja użytkowni</w:t>
      </w:r>
      <w:r>
        <w:t>ka</w:t>
      </w:r>
    </w:p>
    <w:p w:rsidR="00D03725" w:rsidRPr="002D0B04" w:rsidRDefault="00D03725" w:rsidP="00E13A11">
      <w:pPr>
        <w:pStyle w:val="Normalny-Numerowany"/>
        <w:numPr>
          <w:ilvl w:val="0"/>
          <w:numId w:val="68"/>
        </w:numPr>
        <w:spacing w:after="0" w:line="240" w:lineRule="auto"/>
      </w:pPr>
      <w:r w:rsidRPr="002D0B04">
        <w:t>Dokumentacja eksploatacyjna oraz techniczna</w:t>
      </w:r>
    </w:p>
    <w:p w:rsidR="00D03725" w:rsidRPr="002D0B04" w:rsidRDefault="00D03725" w:rsidP="00E13A11">
      <w:pPr>
        <w:pStyle w:val="Normalny-Numerowany"/>
        <w:numPr>
          <w:ilvl w:val="0"/>
          <w:numId w:val="68"/>
        </w:numPr>
        <w:spacing w:after="0" w:line="240" w:lineRule="auto"/>
      </w:pPr>
      <w:r w:rsidRPr="002D0B04">
        <w:t xml:space="preserve">Dokumentacja administratora bezpieczeństwa </w:t>
      </w:r>
    </w:p>
    <w:p w:rsidR="00D03725" w:rsidRPr="002D0B04" w:rsidRDefault="00D03725" w:rsidP="00E13A11">
      <w:pPr>
        <w:pStyle w:val="Normalny-Numerowany"/>
        <w:numPr>
          <w:ilvl w:val="0"/>
          <w:numId w:val="68"/>
        </w:numPr>
        <w:spacing w:after="0" w:line="240" w:lineRule="auto"/>
      </w:pPr>
      <w:r w:rsidRPr="002D0B04">
        <w:t>Dokumentacja technologiczna</w:t>
      </w:r>
    </w:p>
    <w:p w:rsidR="00D03725" w:rsidRPr="005F5BA4" w:rsidRDefault="00D03725" w:rsidP="0042698A">
      <w:pPr>
        <w:pStyle w:val="Nagwek4Num4"/>
        <w:numPr>
          <w:ilvl w:val="3"/>
          <w:numId w:val="4"/>
        </w:numPr>
      </w:pPr>
      <w:r w:rsidRPr="005F5BA4">
        <w:t xml:space="preserve">Świadczenie gwarancji i wsparcia </w:t>
      </w:r>
      <w:r>
        <w:t>technicznego</w:t>
      </w:r>
    </w:p>
    <w:p w:rsidR="00D03725" w:rsidRPr="002F7C76" w:rsidRDefault="00D03725" w:rsidP="00367758">
      <w:pPr>
        <w:pStyle w:val="Normalny-Numerowany"/>
        <w:spacing w:after="0" w:line="240" w:lineRule="auto"/>
      </w:pPr>
      <w:r w:rsidRPr="002F7C76">
        <w:t>Wymagania dotyczące gwarancji i wsparcia opisane są w</w:t>
      </w:r>
      <w:r>
        <w:t xml:space="preserve"> rozdziale</w:t>
      </w:r>
      <w:r w:rsidRPr="002F7C76">
        <w:t xml:space="preserve">. </w:t>
      </w:r>
      <w:r>
        <w:fldChar w:fldCharType="begin"/>
      </w:r>
      <w:r>
        <w:instrText xml:space="preserve"> REF _Ref417924273 \w \h </w:instrText>
      </w:r>
      <w:r>
        <w:fldChar w:fldCharType="separate"/>
      </w:r>
      <w:r>
        <w:t>3</w:t>
      </w:r>
      <w:r>
        <w:fldChar w:fldCharType="end"/>
      </w:r>
    </w:p>
    <w:p w:rsidR="00D03725" w:rsidRPr="005F5BA4" w:rsidRDefault="00D03725" w:rsidP="005F5BA4">
      <w:pPr>
        <w:pStyle w:val="Normalny-Numerowany"/>
        <w:spacing w:after="0" w:line="240" w:lineRule="auto"/>
        <w:rPr>
          <w:rFonts w:ascii="Calibri" w:hAnsi="Calibri"/>
          <w:sz w:val="22"/>
          <w:szCs w:val="22"/>
        </w:rPr>
      </w:pPr>
    </w:p>
    <w:p w:rsidR="00D03725" w:rsidRPr="009A2A36" w:rsidRDefault="00D03725" w:rsidP="009A2A36">
      <w:pPr>
        <w:pStyle w:val="Nagwek2Num2"/>
        <w:pageBreakBefore/>
        <w:numPr>
          <w:ilvl w:val="1"/>
          <w:numId w:val="4"/>
        </w:numPr>
        <w:rPr>
          <w:sz w:val="32"/>
          <w:szCs w:val="32"/>
          <w:u w:val="single"/>
        </w:rPr>
      </w:pPr>
      <w:r w:rsidRPr="003F1E9F">
        <w:rPr>
          <w:sz w:val="32"/>
          <w:szCs w:val="32"/>
          <w:u w:val="single"/>
        </w:rPr>
        <w:t>Zadanie 2 (Z II):</w:t>
      </w:r>
      <w:r w:rsidRPr="009A2A36">
        <w:rPr>
          <w:sz w:val="32"/>
          <w:szCs w:val="32"/>
          <w:u w:val="single"/>
        </w:rPr>
        <w:t xml:space="preserve"> Oprogramowanie strony internetowej, z wysokim poziomem zabezpieczeń danych wrażliwych</w:t>
      </w:r>
    </w:p>
    <w:p w:rsidR="00D03725" w:rsidRDefault="00D03725" w:rsidP="00F6040D">
      <w:pPr>
        <w:pStyle w:val="Normalny-Numerowany"/>
        <w:spacing w:after="0" w:line="240" w:lineRule="auto"/>
      </w:pPr>
    </w:p>
    <w:p w:rsidR="00D03725" w:rsidRDefault="00D03725" w:rsidP="00F6040D">
      <w:pPr>
        <w:pStyle w:val="Normalny-Numerowany"/>
        <w:spacing w:after="0" w:line="240" w:lineRule="auto"/>
      </w:pPr>
      <w:r w:rsidRPr="00F6040D">
        <w:t>Przedmiotem zamówienia jest zaprojektowanie, wykonanie oraz wdrożenie portalu internetowego, który będzie posiadał właściwości opisane w tym rozdziale.</w:t>
      </w:r>
    </w:p>
    <w:p w:rsidR="00D03725" w:rsidRPr="00FE29D1" w:rsidRDefault="00D03725" w:rsidP="0042698A">
      <w:pPr>
        <w:pStyle w:val="Heading3"/>
        <w:numPr>
          <w:ilvl w:val="2"/>
          <w:numId w:val="4"/>
        </w:numPr>
      </w:pPr>
      <w:bookmarkStart w:id="10" w:name="_Ref416695558"/>
      <w:r w:rsidRPr="00FE29D1">
        <w:t>Zawartość i organizacja portalu</w:t>
      </w:r>
      <w:bookmarkEnd w:id="10"/>
      <w:r w:rsidRPr="00FE29D1">
        <w:t xml:space="preserve"> </w:t>
      </w:r>
    </w:p>
    <w:p w:rsidR="00D03725" w:rsidRPr="00F6040D" w:rsidRDefault="00D03725" w:rsidP="00F6040D">
      <w:pPr>
        <w:pStyle w:val="Normalny-Numerowany"/>
        <w:spacing w:after="0" w:line="240" w:lineRule="auto"/>
      </w:pPr>
      <w:r w:rsidRPr="00F6040D">
        <w:t>Na portalu muszą znaleźć się, co najmniej następując</w:t>
      </w:r>
      <w:r>
        <w:t>a</w:t>
      </w:r>
      <w:r w:rsidRPr="00F6040D">
        <w:t xml:space="preserve"> </w:t>
      </w:r>
      <w:r>
        <w:t>zawartość</w:t>
      </w:r>
      <w:r w:rsidRPr="00F6040D">
        <w:t>:</w:t>
      </w:r>
    </w:p>
    <w:p w:rsidR="00D03725" w:rsidRDefault="00D03725" w:rsidP="0042698A">
      <w:pPr>
        <w:pStyle w:val="Nagwek4Num4"/>
        <w:numPr>
          <w:ilvl w:val="3"/>
          <w:numId w:val="4"/>
        </w:numPr>
      </w:pPr>
      <w:bookmarkStart w:id="11" w:name="_Ref417547985"/>
      <w:r>
        <w:t>Przeglądanie b</w:t>
      </w:r>
      <w:r w:rsidRPr="00F24CD0">
        <w:t>ank</w:t>
      </w:r>
      <w:r>
        <w:t>u</w:t>
      </w:r>
      <w:r w:rsidRPr="00F24CD0">
        <w:t xml:space="preserve"> obrazów (skanów)</w:t>
      </w:r>
      <w:r>
        <w:t xml:space="preserve"> wraz z ich w</w:t>
      </w:r>
      <w:r w:rsidRPr="003F1AB2">
        <w:t>yszukiwanie</w:t>
      </w:r>
      <w:r>
        <w:t>m</w:t>
      </w:r>
      <w:bookmarkEnd w:id="1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Default="00D03725" w:rsidP="00687C09">
            <w:pPr>
              <w:pStyle w:val="Normalny-Numerowany"/>
              <w:spacing w:after="0" w:line="240" w:lineRule="auto"/>
            </w:pPr>
            <w:r>
              <w:t>Muszą być</w:t>
            </w:r>
            <w:r w:rsidRPr="00AF60D8">
              <w:t xml:space="preserve"> widoczne obrazy próbek biologicznych w postaci średniej wielkości miniatur.</w:t>
            </w:r>
          </w:p>
          <w:p w:rsidR="00D03725" w:rsidRPr="00687C09" w:rsidRDefault="00D03725" w:rsidP="00687C09">
            <w:pPr>
              <w:autoSpaceDE w:val="0"/>
              <w:autoSpaceDN w:val="0"/>
              <w:adjustRightInd w:val="0"/>
              <w:spacing w:after="0" w:line="240" w:lineRule="auto"/>
              <w:rPr>
                <w:rFonts w:cs="Calibri"/>
              </w:rPr>
            </w:pPr>
            <w:r w:rsidRPr="00687C09">
              <w:rPr>
                <w:rFonts w:cs="Calibri"/>
              </w:rPr>
              <w:t>Źródłem danych będą pliki:</w:t>
            </w:r>
          </w:p>
          <w:p w:rsidR="00D03725" w:rsidRPr="00D53FFC" w:rsidRDefault="00D03725" w:rsidP="00687C09">
            <w:pPr>
              <w:pStyle w:val="Punkt1"/>
              <w:numPr>
                <w:ilvl w:val="0"/>
                <w:numId w:val="33"/>
              </w:numPr>
              <w:spacing w:before="0" w:after="0" w:line="240" w:lineRule="auto"/>
              <w:ind w:left="601" w:hanging="284"/>
              <w:rPr>
                <w:rFonts w:ascii="Tahoma" w:hAnsi="Tahoma"/>
                <w:color w:val="000000"/>
                <w:szCs w:val="24"/>
              </w:rPr>
            </w:pPr>
            <w:r w:rsidRPr="00D53FFC">
              <w:rPr>
                <w:rFonts w:ascii="Tahoma" w:hAnsi="Tahoma"/>
                <w:color w:val="000000"/>
                <w:szCs w:val="24"/>
              </w:rPr>
              <w:t xml:space="preserve">Powstałe w wyniku wykonania mikroskopowych skanów próbek pochodzących z prac diagnostycznych prowadzonych w IHIT lub dostarczonych z zewnątrz. </w:t>
            </w:r>
          </w:p>
          <w:p w:rsidR="00D03725" w:rsidRPr="00D53FFC" w:rsidRDefault="00D03725" w:rsidP="00687C09">
            <w:pPr>
              <w:pStyle w:val="Punkt1"/>
              <w:numPr>
                <w:ilvl w:val="0"/>
                <w:numId w:val="33"/>
              </w:numPr>
              <w:spacing w:before="0" w:after="0" w:line="240" w:lineRule="auto"/>
              <w:ind w:left="601" w:hanging="284"/>
              <w:rPr>
                <w:rFonts w:cs="Calibri"/>
                <w:sz w:val="22"/>
                <w:szCs w:val="22"/>
                <w:lang w:eastAsia="en-US"/>
              </w:rPr>
            </w:pPr>
            <w:r w:rsidRPr="00D53FFC">
              <w:rPr>
                <w:rFonts w:ascii="Tahoma" w:hAnsi="Tahoma"/>
                <w:color w:val="000000"/>
                <w:szCs w:val="24"/>
              </w:rPr>
              <w:t>Publikowane przez użytkowników portalu.</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A27373">
              <w:t xml:space="preserve">Najechanie na miniaturę </w:t>
            </w:r>
            <w:r>
              <w:t xml:space="preserve">próbki biologicznej </w:t>
            </w:r>
            <w:r w:rsidRPr="00A27373">
              <w:t xml:space="preserve">spowoduje wyświetlenie podglądu (popup) z większym obrazem </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A27373" w:rsidRDefault="00D03725" w:rsidP="00687C09">
            <w:pPr>
              <w:pStyle w:val="Normalny-Numerowany"/>
              <w:spacing w:after="0" w:line="240" w:lineRule="auto"/>
            </w:pPr>
            <w:r w:rsidRPr="00250455">
              <w:t xml:space="preserve">Pod obrazami </w:t>
            </w:r>
            <w:r>
              <w:t>muszą być</w:t>
            </w:r>
            <w:r w:rsidRPr="00250455">
              <w:t xml:space="preserve"> widoczn</w:t>
            </w:r>
            <w:r>
              <w:t>e</w:t>
            </w:r>
            <w:r w:rsidRPr="00250455">
              <w:t xml:space="preserve"> </w:t>
            </w:r>
            <w:r>
              <w:t xml:space="preserve">informacje tj. m.in. </w:t>
            </w:r>
            <w:r w:rsidRPr="00250455">
              <w:t>opis</w:t>
            </w:r>
            <w:r>
              <w:t>,</w:t>
            </w:r>
            <w:r w:rsidRPr="00250455">
              <w:t xml:space="preserve">  autor, data publikacji, tytuł obrazu oraz guzik ‘dodaj do kolekcji’</w:t>
            </w:r>
            <w:r>
              <w:t>.</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250455" w:rsidRDefault="00D03725" w:rsidP="00687C09">
            <w:pPr>
              <w:pStyle w:val="Normalny-Numerowany"/>
              <w:spacing w:after="0" w:line="240" w:lineRule="auto"/>
            </w:pPr>
            <w:r w:rsidRPr="00541D14">
              <w:t>Musi istnieć możliwość, że wraz z miniaturowym obrazem próbki biologicznej będą wyświetlane rezultaty analiz</w:t>
            </w:r>
            <w:r>
              <w:t xml:space="preserve"> zlecanych z użyciem aplikacji BMB. Analizy</w:t>
            </w:r>
            <w:r w:rsidRPr="00541D14">
              <w:t xml:space="preserve"> wykonywan</w:t>
            </w:r>
            <w:r>
              <w:t>e będą</w:t>
            </w:r>
            <w:r w:rsidRPr="00541D14">
              <w:t xml:space="preserve"> przez specjalizowane oprogramowanie firmy </w:t>
            </w:r>
            <w:r>
              <w:t xml:space="preserve">trzeciej </w:t>
            </w:r>
            <w:r w:rsidRPr="00541D14">
              <w:t>służące do zawansowanej analizy obrazów próbek patomorfologicznych.</w:t>
            </w:r>
            <w:r>
              <w:t xml:space="preserve"> Dostawa tego oprogramowania jest przedmiotem innego </w:t>
            </w:r>
            <w:r w:rsidRPr="00AB183C">
              <w:t>postępowania</w:t>
            </w:r>
            <w:r>
              <w:t xml:space="preserve"> i jego dane będą znane po rozstrzygnięciu tego </w:t>
            </w:r>
            <w:r w:rsidRPr="00AB183C">
              <w:t>postępowania</w:t>
            </w:r>
            <w:r>
              <w:t xml:space="preserve">. </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250455" w:rsidRDefault="00D03725" w:rsidP="00687C09">
            <w:pPr>
              <w:pStyle w:val="Normalny-Numerowany"/>
              <w:spacing w:after="0" w:line="240" w:lineRule="auto"/>
            </w:pPr>
            <w:r w:rsidRPr="00250455">
              <w:t xml:space="preserve">Po kliknięciu </w:t>
            </w:r>
            <w:r>
              <w:t>na miniaturze próbki biologicznej muszą pojawiać się</w:t>
            </w:r>
            <w:r w:rsidRPr="00250455">
              <w:t>:</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Duże zdjęcie</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 xml:space="preserve">Pełne dane o obrazie: </w:t>
            </w:r>
          </w:p>
          <w:p w:rsidR="00D03725" w:rsidRPr="00D53FFC" w:rsidRDefault="00D03725" w:rsidP="00687C09">
            <w:pPr>
              <w:pStyle w:val="Punkt1"/>
              <w:numPr>
                <w:ilvl w:val="0"/>
                <w:numId w:val="36"/>
              </w:numPr>
              <w:spacing w:before="0" w:after="0" w:line="240" w:lineRule="auto"/>
              <w:ind w:left="884" w:hanging="283"/>
              <w:rPr>
                <w:rFonts w:ascii="Tahoma" w:hAnsi="Tahoma"/>
                <w:color w:val="000000"/>
                <w:szCs w:val="24"/>
              </w:rPr>
            </w:pPr>
            <w:r w:rsidRPr="00D53FFC">
              <w:rPr>
                <w:rFonts w:ascii="Tahoma" w:hAnsi="Tahoma"/>
                <w:color w:val="000000"/>
                <w:szCs w:val="24"/>
              </w:rPr>
              <w:t>autor, data publikacji, kategoria lub kategorie, płeć, wiek, itp.</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 xml:space="preserve">Guzik „pobierz” powodujący ściągnięcie obrazu na lokalny komputer </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Guzik „dodaj do kolekcji” umożliwiający:</w:t>
            </w:r>
          </w:p>
          <w:p w:rsidR="00D03725" w:rsidRPr="00D53FFC" w:rsidRDefault="00D03725" w:rsidP="00687C09">
            <w:pPr>
              <w:pStyle w:val="Punkt1"/>
              <w:numPr>
                <w:ilvl w:val="0"/>
                <w:numId w:val="36"/>
              </w:numPr>
              <w:spacing w:before="0" w:after="0" w:line="240" w:lineRule="auto"/>
              <w:ind w:left="884" w:hanging="283"/>
              <w:rPr>
                <w:rFonts w:ascii="Tahoma" w:hAnsi="Tahoma"/>
                <w:color w:val="000000"/>
                <w:szCs w:val="24"/>
              </w:rPr>
            </w:pPr>
            <w:r w:rsidRPr="00D53FFC">
              <w:rPr>
                <w:rFonts w:ascii="Tahoma" w:hAnsi="Tahoma"/>
                <w:color w:val="000000"/>
                <w:szCs w:val="24"/>
              </w:rPr>
              <w:t>Tworzenie wielu kolekcji i nadawanie im nazw. Kolekcje tj. zestawy zdjęć: można mieć wiele kolekcji i do każdego z nich wstawić inne zdjęcie). Podczas przeglądania można dodać zdjęcie do wybranej kolekcji.</w:t>
            </w:r>
          </w:p>
          <w:p w:rsidR="00D03725" w:rsidRPr="00D53FFC" w:rsidRDefault="00D03725" w:rsidP="00687C09">
            <w:pPr>
              <w:pStyle w:val="Punkt1"/>
              <w:numPr>
                <w:ilvl w:val="0"/>
                <w:numId w:val="36"/>
              </w:numPr>
              <w:spacing w:before="0" w:after="0" w:line="240" w:lineRule="auto"/>
              <w:ind w:left="884" w:hanging="283"/>
              <w:rPr>
                <w:rFonts w:ascii="Tahoma" w:hAnsi="Tahoma"/>
                <w:color w:val="000000"/>
                <w:szCs w:val="24"/>
              </w:rPr>
            </w:pPr>
            <w:r w:rsidRPr="00D53FFC">
              <w:rPr>
                <w:rFonts w:ascii="Tahoma" w:hAnsi="Tahoma"/>
                <w:color w:val="000000"/>
                <w:szCs w:val="24"/>
              </w:rPr>
              <w:t xml:space="preserve">Zarządzanie kolekcjami (każda zalogowana osoba może mieć swoje kolekcje) Autor kolekcji i moderator może edytować dana kolekcję. Kolekcje publiczne może dodawać i edytować jedynie redaktor lub moderator. </w:t>
            </w:r>
          </w:p>
          <w:p w:rsidR="00D03725" w:rsidRPr="00D53FFC" w:rsidRDefault="00D03725" w:rsidP="00687C09">
            <w:pPr>
              <w:pStyle w:val="Punkt1"/>
              <w:numPr>
                <w:ilvl w:val="0"/>
                <w:numId w:val="36"/>
              </w:numPr>
              <w:spacing w:before="0" w:after="0" w:line="240" w:lineRule="auto"/>
              <w:ind w:left="884" w:hanging="283"/>
              <w:rPr>
                <w:rFonts w:ascii="Tahoma" w:hAnsi="Tahoma"/>
                <w:color w:val="000000"/>
                <w:szCs w:val="24"/>
              </w:rPr>
            </w:pPr>
            <w:r w:rsidRPr="00D53FFC">
              <w:rPr>
                <w:rFonts w:ascii="Tahoma" w:hAnsi="Tahoma"/>
                <w:color w:val="000000"/>
                <w:szCs w:val="24"/>
              </w:rPr>
              <w:t>Tworzenie nielimitowanych kolekcji użytkownika (ulubione) tj. wybranych obrazów.</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Guzik: „Podoba mi się” dający możliwość oceniania zdjęć tj. oznaczania, jako interesujące.</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Liczba obejrzeń.</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Opis (pole tekstowe na 1000 znaków).</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Miniatury innych zdjęć z tego zestawu (po najechaniu wyświetla się tak samo jak zdjęcie główne).</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AF60D8" w:rsidRDefault="00D03725" w:rsidP="00687C09">
            <w:pPr>
              <w:pStyle w:val="Normalny-Numerowany"/>
              <w:spacing w:after="0" w:line="240" w:lineRule="auto"/>
            </w:pPr>
            <w:r>
              <w:t>Musi istnieć m</w:t>
            </w:r>
            <w:r w:rsidRPr="00AF4649">
              <w:t xml:space="preserve">ożliwość prowadzenia dyskusji na temat </w:t>
            </w:r>
            <w:r>
              <w:t xml:space="preserve">wybranego przez użytkownika </w:t>
            </w:r>
            <w:r w:rsidRPr="00AF4649">
              <w:t>zdjęcia (t</w:t>
            </w:r>
            <w:r>
              <w:t>ak jak komentarze do artykułów).</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4B64A6" w:rsidRDefault="00D03725" w:rsidP="00687C09">
            <w:pPr>
              <w:pStyle w:val="Normalny-Numerowany"/>
              <w:spacing w:after="0" w:line="240" w:lineRule="auto"/>
            </w:pPr>
            <w:r>
              <w:t>Musi istnieć mechanizm</w:t>
            </w:r>
            <w:r w:rsidRPr="00AF4649">
              <w:t xml:space="preserve"> </w:t>
            </w:r>
            <w:r>
              <w:t>w</w:t>
            </w:r>
            <w:r w:rsidRPr="004B64A6">
              <w:t>yświetla</w:t>
            </w:r>
            <w:r>
              <w:t>nia</w:t>
            </w:r>
            <w:r w:rsidRPr="004B64A6">
              <w:t xml:space="preserve"> obrazów z możliwością określenia liczby wyświetlanych na stronie wyników:</w:t>
            </w:r>
          </w:p>
          <w:p w:rsidR="00D03725" w:rsidRPr="00D53FFC" w:rsidRDefault="00D03725" w:rsidP="00687C09">
            <w:pPr>
              <w:pStyle w:val="Punkt1"/>
              <w:numPr>
                <w:ilvl w:val="0"/>
                <w:numId w:val="37"/>
              </w:numPr>
              <w:spacing w:before="0" w:after="0" w:line="240" w:lineRule="auto"/>
              <w:ind w:left="601" w:hanging="284"/>
              <w:rPr>
                <w:rFonts w:ascii="Tahoma" w:hAnsi="Tahoma"/>
                <w:color w:val="000000"/>
                <w:szCs w:val="24"/>
              </w:rPr>
            </w:pPr>
            <w:r w:rsidRPr="00D53FFC">
              <w:rPr>
                <w:rFonts w:ascii="Tahoma" w:hAnsi="Tahoma"/>
                <w:color w:val="000000"/>
                <w:szCs w:val="24"/>
              </w:rPr>
              <w:t xml:space="preserve">ostatnio wyszukiwanych, </w:t>
            </w:r>
          </w:p>
          <w:p w:rsidR="00D03725" w:rsidRPr="00D53FFC" w:rsidRDefault="00D03725" w:rsidP="00687C09">
            <w:pPr>
              <w:pStyle w:val="Punkt1"/>
              <w:numPr>
                <w:ilvl w:val="0"/>
                <w:numId w:val="37"/>
              </w:numPr>
              <w:spacing w:before="0" w:after="0" w:line="240" w:lineRule="auto"/>
              <w:ind w:left="601" w:hanging="284"/>
              <w:rPr>
                <w:rFonts w:ascii="Tahoma" w:hAnsi="Tahoma"/>
                <w:color w:val="000000"/>
                <w:szCs w:val="24"/>
              </w:rPr>
            </w:pPr>
            <w:r w:rsidRPr="00D53FFC">
              <w:rPr>
                <w:rFonts w:ascii="Tahoma" w:hAnsi="Tahoma"/>
                <w:color w:val="000000"/>
                <w:szCs w:val="24"/>
              </w:rPr>
              <w:t>najczęściej przeglądanych</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AF60D8">
              <w:t>Musi być widoczne menu z kategoriami</w:t>
            </w:r>
            <w:r>
              <w:t xml:space="preserve"> próbek biologicznych</w:t>
            </w:r>
            <w:r w:rsidRPr="00AF60D8">
              <w:t>.</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AF60D8" w:rsidRDefault="00D03725" w:rsidP="00687C09">
            <w:pPr>
              <w:pStyle w:val="Normalny-Numerowany"/>
              <w:spacing w:after="0" w:line="240" w:lineRule="auto"/>
            </w:pPr>
            <w:r w:rsidRPr="00AF60D8">
              <w:t>Musi być w</w:t>
            </w:r>
            <w:r>
              <w:t xml:space="preserve">idoczny </w:t>
            </w:r>
            <w:r w:rsidRPr="00AF60D8">
              <w:t>pasek do uproszczonego wyszukiwania z możliwością wpisania szukanych słów kluczowych, kategorii, tytułu obrazu, autora</w:t>
            </w:r>
            <w:r>
              <w:t xml:space="preserve"> itp.</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AF60D8" w:rsidRDefault="00D03725" w:rsidP="00687C09">
            <w:pPr>
              <w:pStyle w:val="Normalny-Numerowany"/>
              <w:spacing w:after="0" w:line="240" w:lineRule="auto"/>
            </w:pPr>
            <w:r>
              <w:t>Musi istnieć</w:t>
            </w:r>
            <w:r w:rsidRPr="00AF60D8">
              <w:t xml:space="preserve"> możliwość zaawansowanego wyszukiwania wg. kategorii wskazanych przez Zamawiającego np. wiek, płeć, fragment tekstu, data, zawiera wszystkie słowa, zawiera jedno ze słów itp. </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Fonts w:ascii="Calibri" w:hAnsi="Calibri" w:cs="Calibri"/>
              </w:rPr>
            </w:pPr>
            <w:r>
              <w:t>Instrukcja obsługi zaawansowanego wyszukiwania na stronie musi być zamieszczona w sekcji „Pomoc” portalu.</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5C2E92" w:rsidRDefault="00D03725" w:rsidP="00687C09">
            <w:pPr>
              <w:pStyle w:val="Normalny-Numerowany"/>
              <w:spacing w:after="0" w:line="240" w:lineRule="auto"/>
            </w:pPr>
            <w:r w:rsidRPr="005C2E92">
              <w:t>Portal musi być zrealizowany w dwóch wersjach językowych:</w:t>
            </w:r>
          </w:p>
          <w:p w:rsidR="00D03725" w:rsidRPr="00D53FFC" w:rsidRDefault="00D03725" w:rsidP="00687C09">
            <w:pPr>
              <w:pStyle w:val="Punkt1"/>
              <w:numPr>
                <w:ilvl w:val="0"/>
                <w:numId w:val="38"/>
              </w:numPr>
              <w:spacing w:before="0" w:after="0" w:line="240" w:lineRule="auto"/>
              <w:ind w:left="601" w:hanging="284"/>
              <w:rPr>
                <w:rFonts w:ascii="Tahoma" w:hAnsi="Tahoma"/>
                <w:color w:val="000000"/>
                <w:szCs w:val="24"/>
              </w:rPr>
            </w:pPr>
            <w:r w:rsidRPr="00D53FFC">
              <w:rPr>
                <w:rFonts w:ascii="Tahoma" w:hAnsi="Tahoma"/>
                <w:color w:val="000000"/>
                <w:szCs w:val="24"/>
              </w:rPr>
              <w:t>polskiej</w:t>
            </w:r>
          </w:p>
          <w:p w:rsidR="00D03725" w:rsidRPr="00D53FFC" w:rsidRDefault="00D03725" w:rsidP="00687C09">
            <w:pPr>
              <w:pStyle w:val="Punkt1"/>
              <w:numPr>
                <w:ilvl w:val="0"/>
                <w:numId w:val="38"/>
              </w:numPr>
              <w:spacing w:before="0" w:after="0" w:line="240" w:lineRule="auto"/>
              <w:ind w:left="601" w:hanging="284"/>
              <w:rPr>
                <w:sz w:val="22"/>
                <w:szCs w:val="22"/>
                <w:lang w:eastAsia="en-US"/>
              </w:rPr>
            </w:pPr>
            <w:r w:rsidRPr="00D53FFC">
              <w:rPr>
                <w:rFonts w:ascii="Tahoma" w:hAnsi="Tahoma"/>
                <w:color w:val="000000"/>
                <w:szCs w:val="24"/>
              </w:rPr>
              <w:t>angielskiej</w:t>
            </w:r>
          </w:p>
        </w:tc>
      </w:tr>
    </w:tbl>
    <w:p w:rsidR="00D03725" w:rsidRDefault="00D03725" w:rsidP="00625120">
      <w:pPr>
        <w:pStyle w:val="Caption"/>
        <w:rPr>
          <w:rFonts w:cs="Calibri"/>
        </w:rPr>
      </w:pPr>
      <w:r>
        <w:t>Tabela 6 Wymagania ogólne zawartości portalu internetowego</w:t>
      </w:r>
    </w:p>
    <w:p w:rsidR="00D03725" w:rsidRDefault="00D03725" w:rsidP="0042698A">
      <w:pPr>
        <w:pStyle w:val="Nagwek4Num4"/>
        <w:numPr>
          <w:ilvl w:val="3"/>
          <w:numId w:val="4"/>
        </w:numPr>
      </w:pPr>
      <w:r>
        <w:t>Publikacja (upload) obrazów na portalu z Internetu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t>Musi istnieć możliwość ładowania przypadków próbek biologicznych na portal jedynie dla zarejestrowanych użytkowników.</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 xml:space="preserve">Akceptowalne formaty obrazów do załadowania z zewnątrz na portal zostaną ustalone podczas konstruowania projektu </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A27373" w:rsidRDefault="00D03725" w:rsidP="00687C09">
            <w:pPr>
              <w:pStyle w:val="Normalny-Numerowany"/>
              <w:spacing w:after="0" w:line="240" w:lineRule="auto"/>
            </w:pPr>
            <w:r>
              <w:t>Jedna próbka będzie mogła posiadać wiele obrazów. Tworzą one wtedy zestaw.</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Na etapie ładowania (upload) powinna istnieć możliwość wskazania opcji „zestaw”.</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2008FC">
              <w:t xml:space="preserve">Tworzenia zestawów </w:t>
            </w:r>
            <w:r>
              <w:t>tj.</w:t>
            </w:r>
            <w:r w:rsidRPr="002008FC">
              <w:t xml:space="preserve"> możliwość przesłania zdjęci</w:t>
            </w:r>
            <w:r>
              <w:t>a</w:t>
            </w:r>
            <w:r w:rsidRPr="002008FC">
              <w:t xml:space="preserve"> główne</w:t>
            </w:r>
            <w:r>
              <w:t>go</w:t>
            </w:r>
            <w:r w:rsidRPr="002008FC">
              <w:t xml:space="preserve"> plus </w:t>
            </w:r>
            <w:r>
              <w:t>zdjęć dodatkowych</w:t>
            </w:r>
            <w:r w:rsidRPr="002008FC">
              <w:t>.</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Podczas procesu ładowania będzie istnieć możliwość dostarczania dodatkowych danych powiązanych z obrazem, jak: kod typu choroby, płeć pacjenta, wiek pacjenta, data pobrania próbki, opis zdjęcia, itp.</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Ładowane dane nie będą automatycznie publikowane na portalu. Załadowane dane trafiać będą do kolejki. Następnie kolejka będzie przeglądana przez moderatora, który je będzie zatwierdzał do publikacji lub odrzucał. Moderator musi mieć stworzone mechanizmy do publikacji i przeglądania.</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Proces publikacji i ładowania będzie opisany w sekcji „Pomoc” portalu i łatwo dostępny w procesie ładowania.</w:t>
            </w:r>
          </w:p>
        </w:tc>
      </w:tr>
    </w:tbl>
    <w:p w:rsidR="00D03725" w:rsidRDefault="00D03725" w:rsidP="00625120">
      <w:pPr>
        <w:pStyle w:val="Caption"/>
      </w:pPr>
      <w:r>
        <w:t>Tabela 7 Wymagania dotyczące zewnętrznych publikacji na portalu internetowym</w:t>
      </w:r>
    </w:p>
    <w:p w:rsidR="00D03725" w:rsidRPr="00671A99" w:rsidRDefault="00D03725" w:rsidP="0042698A">
      <w:pPr>
        <w:pStyle w:val="Nagwek4Num4"/>
        <w:numPr>
          <w:ilvl w:val="3"/>
          <w:numId w:val="4"/>
        </w:numPr>
      </w:pPr>
      <w:r>
        <w:t>Pobranie (d</w:t>
      </w:r>
      <w:r w:rsidRPr="00671A99">
        <w:t>ownload</w:t>
      </w:r>
      <w:r>
        <w:t>)</w:t>
      </w:r>
      <w:r w:rsidRPr="00671A99">
        <w:t xml:space="preserve"> </w:t>
      </w:r>
      <w:r>
        <w:t>danych o przypadkach z portalu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Każdy obraz będzie mógł być pobrany z portalu. Będą mogły być również pobierane dane opisowe próbki. Pobrań będą mogli dokonywać użytkownicy zarejestrowani.</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Proces pobierania danych musi być opisany w sekcji „Pomoc” portalu i łatwo dostępny w procesie pobierania.</w:t>
            </w:r>
          </w:p>
        </w:tc>
      </w:tr>
    </w:tbl>
    <w:p w:rsidR="00D03725" w:rsidRDefault="00D03725" w:rsidP="00625120">
      <w:pPr>
        <w:pStyle w:val="Caption"/>
      </w:pPr>
      <w:r>
        <w:t>Tabela 8 Wymagania dotyczące pobierania danych z portalu internetowego</w:t>
      </w:r>
    </w:p>
    <w:p w:rsidR="00D03725" w:rsidRDefault="00D03725" w:rsidP="0042698A">
      <w:pPr>
        <w:pStyle w:val="Nagwek4Num4"/>
        <w:numPr>
          <w:ilvl w:val="3"/>
          <w:numId w:val="4"/>
        </w:numPr>
      </w:pPr>
      <w:r>
        <w:t>Komentarze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Portal musi posiadać mechanizm dopisywania komentarzy do publikowanych próbek biologicznych jedynie przez użytkowników zarejestrowanych z odpowiednimi uprawnieniami.</w:t>
            </w:r>
          </w:p>
        </w:tc>
      </w:tr>
    </w:tbl>
    <w:p w:rsidR="00D03725" w:rsidRDefault="00D03725" w:rsidP="00625120">
      <w:pPr>
        <w:pStyle w:val="Caption"/>
      </w:pPr>
      <w:r>
        <w:t>Tabela 9 Wymagania dotyczące sekcji komentarze portalu internetowego</w:t>
      </w:r>
    </w:p>
    <w:p w:rsidR="00D03725" w:rsidRPr="005A3229" w:rsidRDefault="00D03725" w:rsidP="0042698A">
      <w:pPr>
        <w:pStyle w:val="Nagwek4Num4"/>
        <w:numPr>
          <w:ilvl w:val="3"/>
          <w:numId w:val="4"/>
        </w:numPr>
      </w:pPr>
      <w:r w:rsidRPr="005A3229">
        <w:t>Moja aktywność na stronie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Mechanizm ten będzie automatycznie dostarczał informacje o wykonywanych przez użytkownika działaniach typu: </w:t>
            </w:r>
          </w:p>
          <w:p w:rsidR="00D03725" w:rsidRPr="00D53FFC" w:rsidRDefault="00D03725" w:rsidP="00687C09">
            <w:pPr>
              <w:pStyle w:val="Punkt1"/>
              <w:numPr>
                <w:ilvl w:val="0"/>
                <w:numId w:val="40"/>
              </w:numPr>
              <w:spacing w:before="0" w:after="0" w:line="240" w:lineRule="auto"/>
              <w:ind w:left="601" w:hanging="284"/>
              <w:rPr>
                <w:rFonts w:ascii="Tahoma" w:hAnsi="Tahoma"/>
                <w:color w:val="000000"/>
                <w:szCs w:val="24"/>
              </w:rPr>
            </w:pPr>
            <w:r w:rsidRPr="00D53FFC">
              <w:rPr>
                <w:rFonts w:ascii="Tahoma" w:hAnsi="Tahoma"/>
                <w:color w:val="000000"/>
                <w:szCs w:val="24"/>
              </w:rPr>
              <w:t>Rejestracja (data).</w:t>
            </w:r>
          </w:p>
          <w:p w:rsidR="00D03725" w:rsidRPr="00D53FFC" w:rsidRDefault="00D03725" w:rsidP="00687C09">
            <w:pPr>
              <w:pStyle w:val="Punkt1"/>
              <w:numPr>
                <w:ilvl w:val="0"/>
                <w:numId w:val="40"/>
              </w:numPr>
              <w:spacing w:before="0" w:after="0" w:line="240" w:lineRule="auto"/>
              <w:ind w:left="601" w:hanging="284"/>
              <w:rPr>
                <w:rFonts w:ascii="Tahoma" w:hAnsi="Tahoma"/>
                <w:color w:val="000000"/>
                <w:szCs w:val="24"/>
              </w:rPr>
            </w:pPr>
            <w:r w:rsidRPr="00D53FFC">
              <w:rPr>
                <w:rFonts w:ascii="Tahoma" w:hAnsi="Tahoma"/>
                <w:color w:val="000000"/>
                <w:szCs w:val="24"/>
              </w:rPr>
              <w:t>Logowania na stronie (data).</w:t>
            </w:r>
          </w:p>
          <w:p w:rsidR="00D03725" w:rsidRPr="00D53FFC" w:rsidRDefault="00D03725" w:rsidP="00687C09">
            <w:pPr>
              <w:pStyle w:val="Punkt1"/>
              <w:numPr>
                <w:ilvl w:val="0"/>
                <w:numId w:val="40"/>
              </w:numPr>
              <w:spacing w:before="0" w:after="0" w:line="240" w:lineRule="auto"/>
              <w:ind w:left="601" w:hanging="284"/>
              <w:rPr>
                <w:rFonts w:ascii="Tahoma" w:hAnsi="Tahoma"/>
                <w:color w:val="000000"/>
                <w:szCs w:val="24"/>
              </w:rPr>
            </w:pPr>
            <w:r w:rsidRPr="00D53FFC">
              <w:rPr>
                <w:rFonts w:ascii="Tahoma" w:hAnsi="Tahoma"/>
                <w:color w:val="000000"/>
                <w:szCs w:val="24"/>
              </w:rPr>
              <w:t>Lista przypadków pobranych (dane podstawowe charakterystyczne dla przypadku, jak w rozdziale Pobranie (download) danych o przypadkach z portalu).</w:t>
            </w:r>
          </w:p>
          <w:p w:rsidR="00D03725" w:rsidRPr="00D53FFC" w:rsidRDefault="00D03725" w:rsidP="00687C09">
            <w:pPr>
              <w:pStyle w:val="Punkt1"/>
              <w:numPr>
                <w:ilvl w:val="0"/>
                <w:numId w:val="40"/>
              </w:numPr>
              <w:spacing w:before="0" w:after="0" w:line="240" w:lineRule="auto"/>
              <w:ind w:left="601" w:hanging="284"/>
              <w:rPr>
                <w:rFonts w:cs="Calibri"/>
                <w:sz w:val="22"/>
                <w:szCs w:val="22"/>
                <w:lang w:eastAsia="en-US"/>
              </w:rPr>
            </w:pPr>
            <w:r w:rsidRPr="00D53FFC">
              <w:rPr>
                <w:rFonts w:ascii="Tahoma" w:hAnsi="Tahoma"/>
                <w:color w:val="000000"/>
                <w:szCs w:val="24"/>
              </w:rPr>
              <w:t>Lista przypadków opublikowanych na portalu (dane podstawowe charakterystyczne dla przypadku, jak w rozdziale „Publikacja (upload) obrazów na portalu z Internetu”).</w:t>
            </w:r>
            <w:r w:rsidRPr="00D53FFC">
              <w:rPr>
                <w:rFonts w:cs="Calibri"/>
                <w:sz w:val="22"/>
                <w:szCs w:val="22"/>
                <w:lang w:eastAsia="en-US"/>
              </w:rPr>
              <w:t xml:space="preserve"> </w:t>
            </w:r>
          </w:p>
        </w:tc>
      </w:tr>
    </w:tbl>
    <w:p w:rsidR="00D03725" w:rsidRDefault="00D03725" w:rsidP="00625120">
      <w:pPr>
        <w:pStyle w:val="Caption"/>
        <w:rPr>
          <w:rFonts w:cs="Calibri"/>
        </w:rPr>
      </w:pPr>
      <w:r>
        <w:t>Tabela 10 Wymagania dotyczące sekcji „moja aktywność” portalu internetowego</w:t>
      </w:r>
    </w:p>
    <w:p w:rsidR="00D03725" w:rsidRDefault="00D03725" w:rsidP="0042698A">
      <w:pPr>
        <w:pStyle w:val="Nagwek4Num4"/>
        <w:numPr>
          <w:ilvl w:val="3"/>
          <w:numId w:val="4"/>
        </w:numPr>
      </w:pPr>
      <w:r>
        <w:t>Zarządzanie użytkownikami, rejestracja i logowanie</w:t>
      </w:r>
    </w:p>
    <w:p w:rsidR="00D03725" w:rsidRPr="00D63BDA" w:rsidRDefault="00D03725" w:rsidP="0042698A">
      <w:pPr>
        <w:pStyle w:val="Heading5"/>
        <w:numPr>
          <w:ilvl w:val="4"/>
          <w:numId w:val="4"/>
        </w:numPr>
      </w:pPr>
      <w:bookmarkStart w:id="12" w:name="_Toc291594909"/>
      <w:r w:rsidRPr="00D63BDA">
        <w:t>Charakterystyki użytkowników</w:t>
      </w:r>
      <w:bookmarkEnd w:id="12"/>
    </w:p>
    <w:p w:rsidR="00D03725" w:rsidRPr="00C3209F" w:rsidRDefault="00D03725" w:rsidP="00D9556A">
      <w:pPr>
        <w:jc w:val="both"/>
        <w:rPr>
          <w:b/>
          <w:bCs/>
        </w:rPr>
      </w:pPr>
      <w:bookmarkStart w:id="13" w:name="_Toc291594910"/>
      <w:r w:rsidRPr="00C3209F">
        <w:rPr>
          <w:b/>
          <w:bCs/>
        </w:rPr>
        <w:t>Grupy użytkowników systemu</w:t>
      </w:r>
      <w:bookmarkEnd w:id="1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posiadać cztery podstawowe grupy użytkowników:</w:t>
            </w:r>
          </w:p>
          <w:p w:rsidR="00D03725" w:rsidRPr="00D53FFC" w:rsidRDefault="00D03725" w:rsidP="00687C09">
            <w:pPr>
              <w:pStyle w:val="ListParagraph"/>
              <w:numPr>
                <w:ilvl w:val="0"/>
                <w:numId w:val="41"/>
              </w:numPr>
              <w:spacing w:after="0" w:line="240" w:lineRule="auto"/>
              <w:rPr>
                <w:rFonts w:ascii="Tahoma" w:hAnsi="Tahoma"/>
                <w:color w:val="000000"/>
                <w:szCs w:val="24"/>
              </w:rPr>
            </w:pPr>
            <w:r w:rsidRPr="00D53FFC">
              <w:rPr>
                <w:rFonts w:ascii="Tahoma" w:hAnsi="Tahoma"/>
                <w:color w:val="000000"/>
                <w:szCs w:val="24"/>
              </w:rPr>
              <w:t>Użytkownik anonimowy;</w:t>
            </w:r>
          </w:p>
          <w:p w:rsidR="00D03725" w:rsidRPr="00D53FFC" w:rsidRDefault="00D03725" w:rsidP="00687C09">
            <w:pPr>
              <w:pStyle w:val="ListParagraph"/>
              <w:numPr>
                <w:ilvl w:val="0"/>
                <w:numId w:val="41"/>
              </w:numPr>
              <w:spacing w:after="0" w:line="240" w:lineRule="auto"/>
              <w:rPr>
                <w:rFonts w:ascii="Tahoma" w:hAnsi="Tahoma"/>
                <w:color w:val="000000"/>
                <w:szCs w:val="24"/>
              </w:rPr>
            </w:pPr>
            <w:r w:rsidRPr="00D53FFC">
              <w:rPr>
                <w:rFonts w:ascii="Tahoma" w:hAnsi="Tahoma"/>
                <w:color w:val="000000"/>
                <w:szCs w:val="24"/>
              </w:rPr>
              <w:t>Użytkownik zarejestrowany (posiadający swój profil);</w:t>
            </w:r>
          </w:p>
          <w:p w:rsidR="00D03725" w:rsidRPr="00D53FFC" w:rsidRDefault="00D03725" w:rsidP="00687C09">
            <w:pPr>
              <w:pStyle w:val="ListParagraph"/>
              <w:numPr>
                <w:ilvl w:val="0"/>
                <w:numId w:val="41"/>
              </w:numPr>
              <w:spacing w:after="0" w:line="240" w:lineRule="auto"/>
              <w:rPr>
                <w:rFonts w:ascii="Tahoma" w:hAnsi="Tahoma"/>
                <w:color w:val="000000"/>
                <w:szCs w:val="24"/>
              </w:rPr>
            </w:pPr>
            <w:r w:rsidRPr="00D53FFC">
              <w:rPr>
                <w:rFonts w:ascii="Tahoma" w:hAnsi="Tahoma"/>
                <w:color w:val="000000"/>
                <w:szCs w:val="24"/>
              </w:rPr>
              <w:t>Redaktor, Moderator</w:t>
            </w:r>
          </w:p>
          <w:p w:rsidR="00D03725" w:rsidRPr="00D53FFC" w:rsidRDefault="00D03725" w:rsidP="00687C09">
            <w:pPr>
              <w:pStyle w:val="ListParagraph"/>
              <w:numPr>
                <w:ilvl w:val="0"/>
                <w:numId w:val="41"/>
              </w:numPr>
              <w:spacing w:after="0" w:line="240" w:lineRule="auto"/>
              <w:rPr>
                <w:rFonts w:cs="Arial"/>
                <w:sz w:val="22"/>
                <w:szCs w:val="22"/>
                <w:lang w:eastAsia="en-US"/>
              </w:rPr>
            </w:pPr>
            <w:r w:rsidRPr="00D53FFC">
              <w:rPr>
                <w:rFonts w:ascii="Tahoma" w:hAnsi="Tahoma"/>
                <w:color w:val="000000"/>
                <w:szCs w:val="24"/>
              </w:rPr>
              <w:t>Administrator Systemu.</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 xml:space="preserve">Z przynależnością do każdej z grup związany będzie zakres uprawnień, oraz dostęp do określonego zakresu funkcjonalności i narzędzi. Dokładne ustalenia będą dostarczone przez Zamawiającego podczas fazy analizy projektu. </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Będą istniały dwie rozłączne klasy użytkowników portalu, tj. użytkownicy wewnętrzni oraz użytkownicy zewnętrzni. Klasa użytkowników zewnętrznych obejmie wyłącznie grupę użytkowników anonimowych oraz grupę użytkowników zarejestrowanych. Pozostałe grupy użytkowników portalu będą zaliczały się do klasy użytkowników wewnętrznych.</w:t>
            </w:r>
          </w:p>
        </w:tc>
      </w:tr>
    </w:tbl>
    <w:p w:rsidR="00D03725" w:rsidRDefault="00D03725" w:rsidP="00625120">
      <w:pPr>
        <w:pStyle w:val="Caption"/>
      </w:pPr>
      <w:r>
        <w:t>Tabela 11 Charakterystyka użytkowników portalu internetowego</w:t>
      </w:r>
    </w:p>
    <w:p w:rsidR="00D03725" w:rsidRDefault="00D03725" w:rsidP="00D63BDA">
      <w:pPr>
        <w:spacing w:after="0"/>
        <w:jc w:val="both"/>
        <w:rPr>
          <w:b/>
          <w:bCs/>
        </w:rPr>
      </w:pPr>
      <w:bookmarkStart w:id="14" w:name="_Toc291594911"/>
      <w:r w:rsidRPr="00D63BDA">
        <w:rPr>
          <w:b/>
          <w:bCs/>
        </w:rPr>
        <w:t>Użytkownik anonimowy</w:t>
      </w:r>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Będzie to użytkownik, który nie dokonał rejestracji na portalu. Użytkownik anonimowy będzie miał prawo odczytu  informacji ogólnych o projekcie, bez możliwości wprowadzania własnych treści. Dla użytkowników anonimowych przewiduje się brak dostępu do szczegółowych danych naukowych.</w:t>
            </w:r>
          </w:p>
        </w:tc>
      </w:tr>
    </w:tbl>
    <w:p w:rsidR="00D03725" w:rsidRPr="00D63BDA" w:rsidRDefault="00D03725" w:rsidP="00625120">
      <w:pPr>
        <w:pStyle w:val="Caption"/>
        <w:rPr>
          <w:b w:val="0"/>
          <w:bCs w:val="0"/>
        </w:rPr>
      </w:pPr>
      <w:r>
        <w:t xml:space="preserve">Tabela </w:t>
      </w:r>
      <w:fldSimple w:instr=" SEQ Tabela \* ARABIC ">
        <w:r>
          <w:rPr>
            <w:noProof/>
          </w:rPr>
          <w:t>6</w:t>
        </w:r>
      </w:fldSimple>
      <w:r>
        <w:t>2 Charakterystyka użytkownika anonimowego</w:t>
      </w:r>
    </w:p>
    <w:p w:rsidR="00D03725" w:rsidRDefault="00D03725" w:rsidP="00D63BDA">
      <w:pPr>
        <w:spacing w:after="0"/>
        <w:jc w:val="both"/>
        <w:rPr>
          <w:b/>
          <w:bCs/>
        </w:rPr>
      </w:pPr>
      <w:bookmarkStart w:id="15" w:name="_Toc291594912"/>
      <w:r w:rsidRPr="00D63BDA">
        <w:rPr>
          <w:b/>
          <w:bCs/>
        </w:rPr>
        <w:t>Użytkownik zarejestrowany</w:t>
      </w:r>
      <w:bookmarkEnd w:id="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Użytkownik zarejestrowany to będzie osoba, która założy konto (profil) na portalu, podając niezbędne informacje o sobie.</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Użytkownik zarejestrowany będzie mógł logować się na portalu podając swoją nazwę (lub adres email) oraz hasło.</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umożliwiać jednorazowe logowanie się z zapamiętaniem danych w lokalnej pamięci urządzenia, z którego użytkownik będzie się łączył.</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System musi umożliwiać zarejestrowanemu użytkownikowi edycję danych w profilu.</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Proces rejestracji użytkownika musi uwzględniać potwierdzenie zamiaru zarejestrowania się, potwierdzenie adresu mailowego, zgodnie z regulaminem portalu.</w:t>
            </w:r>
          </w:p>
        </w:tc>
      </w:tr>
    </w:tbl>
    <w:p w:rsidR="00D03725" w:rsidRDefault="00D03725" w:rsidP="00625120">
      <w:pPr>
        <w:pStyle w:val="Caption"/>
      </w:pPr>
      <w:r>
        <w:t>Tabela 13 Charakterystyka użytkownika zarejestrowanego</w:t>
      </w:r>
    </w:p>
    <w:p w:rsidR="00D03725" w:rsidRDefault="00D03725" w:rsidP="00D63BDA">
      <w:pPr>
        <w:spacing w:after="0"/>
        <w:jc w:val="both"/>
        <w:rPr>
          <w:b/>
          <w:bCs/>
        </w:rPr>
      </w:pPr>
      <w:bookmarkStart w:id="16" w:name="_Toc291594914"/>
      <w:r w:rsidRPr="00D63BDA">
        <w:rPr>
          <w:b/>
          <w:bCs/>
        </w:rPr>
        <w:t>Redaktor</w:t>
      </w:r>
      <w:bookmarkEnd w:id="16"/>
      <w:r w:rsidRPr="00D63BDA">
        <w:rPr>
          <w:b/>
          <w:bCs/>
        </w:rPr>
        <w:t>, Moderator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Redaktorzy będą musieli mieć możliwość publikowania treści przy pomocy systemu zarządzania treścią.</w:t>
            </w:r>
            <w:r w:rsidRPr="00687C09">
              <w:t xml:space="preserve"> </w:t>
            </w:r>
            <w:r w:rsidRPr="00687C09">
              <w:rPr>
                <w:rFonts w:ascii="Tahoma" w:hAnsi="Tahoma" w:cs="Times New Roman"/>
                <w:color w:val="000000"/>
                <w:sz w:val="20"/>
                <w:szCs w:val="24"/>
                <w:lang w:eastAsia="pl-PL"/>
              </w:rPr>
              <w:t>Najważniejszym zadaniem redakcji będzie wprowadzanie treści do portalu po jego uruchomieniu.</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Moderator będzie pełni rolę kontrolną w stosunku do treści publikowanych przez użytkowników portalu. W zależności od obszaru będzie dokonywał korekty treści oraz reagował na zgłoszenia o nadużyciach.</w:t>
            </w:r>
          </w:p>
        </w:tc>
      </w:tr>
    </w:tbl>
    <w:p w:rsidR="00D03725" w:rsidRPr="00625120" w:rsidRDefault="00D03725" w:rsidP="00625120">
      <w:pPr>
        <w:pStyle w:val="Caption"/>
      </w:pPr>
      <w:r>
        <w:t>Tabela 14</w:t>
      </w:r>
      <w:r w:rsidRPr="00625120">
        <w:t xml:space="preserve"> </w:t>
      </w:r>
      <w:r>
        <w:t>Charakterystyka moderatora lub redaktora</w:t>
      </w:r>
    </w:p>
    <w:p w:rsidR="00D03725" w:rsidRPr="00397A3D" w:rsidRDefault="00D03725" w:rsidP="00397A3D">
      <w:pPr>
        <w:spacing w:after="0"/>
        <w:jc w:val="both"/>
        <w:rPr>
          <w:b/>
          <w:bCs/>
        </w:rPr>
      </w:pPr>
      <w:r w:rsidRPr="00397A3D">
        <w:rPr>
          <w:b/>
          <w:bCs/>
        </w:rPr>
        <w:t>Administrator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t>Admin</w:t>
            </w:r>
            <w:r>
              <w:t>istrator ma wszelkie prawa zarzą</w:t>
            </w:r>
            <w:r w:rsidRPr="00687C09">
              <w:t>dzania portalem.</w:t>
            </w:r>
          </w:p>
        </w:tc>
      </w:tr>
    </w:tbl>
    <w:p w:rsidR="00D03725" w:rsidRDefault="00D03725" w:rsidP="00625120">
      <w:pPr>
        <w:pStyle w:val="Caption"/>
      </w:pPr>
      <w:r>
        <w:t>Tabela 15 Charakterystyka administratora</w:t>
      </w:r>
    </w:p>
    <w:p w:rsidR="00D03725" w:rsidRPr="00D63BDA" w:rsidRDefault="00D03725" w:rsidP="0042698A">
      <w:pPr>
        <w:pStyle w:val="Heading5"/>
        <w:numPr>
          <w:ilvl w:val="4"/>
          <w:numId w:val="4"/>
        </w:numPr>
      </w:pPr>
      <w:r w:rsidRPr="00D63BDA">
        <w:t>Rejestracja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umożliwiać założenia konta użytkownika, którego aktywacja będzie potwierdzona przez wysłanie emaila na adres użytkownika.</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Mechanizm będzie posiadał skuteczne zabezpieczenie przed masowym zakładaniem kont przez roboty (np. </w:t>
            </w:r>
            <w:hyperlink r:id="rId10" w:tooltip="CAPTCHA" w:history="1">
              <w:r w:rsidRPr="00687C09">
                <w:rPr>
                  <w:rStyle w:val="searchmatch"/>
                  <w:color w:val="0000FF"/>
                  <w:u w:val="single"/>
                </w:rPr>
                <w:t>CAPTCHA</w:t>
              </w:r>
            </w:hyperlink>
            <w:r w:rsidRPr="00687C09">
              <w:t>)</w:t>
            </w:r>
            <w:r w:rsidRPr="00687C09">
              <w:rPr>
                <w:rFonts w:ascii="Tahoma" w:hAnsi="Tahoma" w:cs="Times New Roman"/>
                <w:color w:val="000000"/>
                <w:sz w:val="20"/>
                <w:szCs w:val="24"/>
                <w:lang w:eastAsia="pl-PL"/>
              </w:rPr>
              <w:t>.</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Proces rejestracji będzie opisany w sekcji „Pomoc” portalu.</w:t>
            </w:r>
          </w:p>
        </w:tc>
      </w:tr>
    </w:tbl>
    <w:p w:rsidR="00D03725" w:rsidRPr="00625120" w:rsidRDefault="00D03725" w:rsidP="00625120">
      <w:pPr>
        <w:pStyle w:val="Caption"/>
      </w:pPr>
      <w:r>
        <w:t>Tabela 16 Wymagania dla sekcji „Rejestracja” portalu internetowego</w:t>
      </w:r>
    </w:p>
    <w:p w:rsidR="00D03725" w:rsidRPr="00D63BDA" w:rsidRDefault="00D03725" w:rsidP="0042698A">
      <w:pPr>
        <w:pStyle w:val="Heading5"/>
        <w:numPr>
          <w:ilvl w:val="4"/>
          <w:numId w:val="4"/>
        </w:numPr>
      </w:pPr>
      <w:r>
        <w:t>Logowanie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Zarejestrowani użytkownicy posiadający konta dostępu do portalu będą mieli rozszerzone uprawnienia do niektórych publikowanych danych w przeciwieństwie do użytkowników anonimowych. Zakres danych udostępnianych zostanie ustalony na etapie analizy.</w:t>
            </w:r>
          </w:p>
        </w:tc>
      </w:tr>
    </w:tbl>
    <w:p w:rsidR="00D03725" w:rsidRDefault="00D03725" w:rsidP="00625120">
      <w:pPr>
        <w:pStyle w:val="Caption"/>
      </w:pPr>
      <w:r>
        <w:t>Tabela 17 Wymaganie dotyczące logowania do portalu internetowego</w:t>
      </w:r>
    </w:p>
    <w:p w:rsidR="00D03725" w:rsidRDefault="00D03725" w:rsidP="0042698A">
      <w:pPr>
        <w:pStyle w:val="Nagwek4Num4"/>
        <w:numPr>
          <w:ilvl w:val="3"/>
          <w:numId w:val="4"/>
        </w:numPr>
      </w:pPr>
      <w:r w:rsidRPr="001938BF">
        <w:t>Moduł konsultacyjny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Wymagane jest zapewnienie możliwości zdalnych konsultacji dla patomorfologów poprzez udostępnianie obrazów z możliwością wielokrotnych powiększeń bez utraty jakości obrazu. Do tego celu będzie wykorzystywane oprogramowanie firmy trzeciej. Dostawa tego oprogramowania jest przedmiotem zadania nr 2. i jego dane będą znane po rozstrzygnięciu przetargu. Należy zadbać o możliwość uruchomienia aplikacji z portalu wyłącznie dla osób posiadających odpowiednie uprawnienia.</w:t>
            </w:r>
          </w:p>
        </w:tc>
      </w:tr>
    </w:tbl>
    <w:p w:rsidR="00D03725" w:rsidRDefault="00D03725" w:rsidP="00625120">
      <w:pPr>
        <w:pStyle w:val="Caption"/>
      </w:pPr>
      <w:r>
        <w:t>Tabela 18 Wymagania dotyczące modułu konsultacyjnego portalu internetowego</w:t>
      </w:r>
    </w:p>
    <w:p w:rsidR="00D03725" w:rsidRDefault="00D03725" w:rsidP="0042698A">
      <w:pPr>
        <w:pStyle w:val="Nagwek4Num4"/>
        <w:numPr>
          <w:ilvl w:val="3"/>
          <w:numId w:val="4"/>
        </w:numPr>
      </w:pPr>
      <w:r>
        <w:t xml:space="preserve">Moduł e-learningowy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opracuje i wdroży narzędzia do e-learningu bazujące na oprogramowaniu posiadanym przez Zamawiającego tj. PathXL Tutor i PathXL OLT.</w:t>
            </w:r>
          </w:p>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E-learning to internetowa aplikacja edukacyjna umożliwiająca użytkownikowi przyswojenie wiedzy lub informacji z dowolnego miejsca i o dowolnej porze. Materiały szkoleniowe będą przygotowywane przez wewnętrznych (IHIT) i zewnętrznych ekspertów, przy wykorzystaniu narzędzi udostępnionych przez Wykonawcę. Zakłada się, że w zakres materiałów szkoleniowych będą wchodziły:</w:t>
            </w:r>
          </w:p>
          <w:p w:rsidR="00D03725" w:rsidRPr="00D53FFC" w:rsidRDefault="00D03725" w:rsidP="00687C09">
            <w:pPr>
              <w:pStyle w:val="ListParagraph"/>
              <w:numPr>
                <w:ilvl w:val="0"/>
                <w:numId w:val="1"/>
              </w:numPr>
              <w:spacing w:after="0" w:line="240" w:lineRule="auto"/>
              <w:rPr>
                <w:rFonts w:ascii="Tahoma" w:hAnsi="Tahoma"/>
                <w:color w:val="000000"/>
                <w:szCs w:val="24"/>
              </w:rPr>
            </w:pPr>
            <w:r w:rsidRPr="00D53FFC">
              <w:rPr>
                <w:rFonts w:ascii="Tahoma" w:hAnsi="Tahoma"/>
                <w:color w:val="000000"/>
                <w:szCs w:val="24"/>
              </w:rPr>
              <w:t>Wykłady</w:t>
            </w:r>
          </w:p>
          <w:p w:rsidR="00D03725" w:rsidRPr="00D53FFC" w:rsidRDefault="00D03725" w:rsidP="00687C09">
            <w:pPr>
              <w:pStyle w:val="ListParagraph"/>
              <w:numPr>
                <w:ilvl w:val="0"/>
                <w:numId w:val="1"/>
              </w:numPr>
              <w:spacing w:after="0" w:line="240" w:lineRule="auto"/>
              <w:rPr>
                <w:rFonts w:ascii="Tahoma" w:hAnsi="Tahoma"/>
                <w:color w:val="000000"/>
                <w:szCs w:val="24"/>
              </w:rPr>
            </w:pPr>
            <w:r w:rsidRPr="00D53FFC">
              <w:rPr>
                <w:rFonts w:ascii="Tahoma" w:hAnsi="Tahoma"/>
                <w:color w:val="000000"/>
                <w:szCs w:val="24"/>
              </w:rPr>
              <w:t>Szkolenia</w:t>
            </w:r>
          </w:p>
          <w:p w:rsidR="00D03725" w:rsidRPr="00D53FFC" w:rsidRDefault="00D03725" w:rsidP="00687C09">
            <w:pPr>
              <w:pStyle w:val="ListParagraph"/>
              <w:numPr>
                <w:ilvl w:val="0"/>
                <w:numId w:val="1"/>
              </w:numPr>
              <w:spacing w:after="0" w:line="240" w:lineRule="auto"/>
              <w:rPr>
                <w:rFonts w:ascii="Tahoma" w:hAnsi="Tahoma"/>
                <w:color w:val="000000"/>
                <w:szCs w:val="24"/>
              </w:rPr>
            </w:pPr>
            <w:r w:rsidRPr="00D53FFC">
              <w:rPr>
                <w:rFonts w:ascii="Tahoma" w:hAnsi="Tahoma"/>
                <w:color w:val="000000"/>
                <w:szCs w:val="24"/>
              </w:rPr>
              <w:t>Kursy</w:t>
            </w:r>
          </w:p>
          <w:p w:rsidR="00D03725" w:rsidRPr="00D53FFC" w:rsidRDefault="00D03725" w:rsidP="00687C09">
            <w:pPr>
              <w:pStyle w:val="ListParagraph"/>
              <w:numPr>
                <w:ilvl w:val="0"/>
                <w:numId w:val="1"/>
              </w:numPr>
              <w:spacing w:after="0" w:line="240" w:lineRule="auto"/>
              <w:rPr>
                <w:rFonts w:ascii="Tahoma" w:hAnsi="Tahoma"/>
                <w:color w:val="000000"/>
                <w:szCs w:val="24"/>
              </w:rPr>
            </w:pPr>
            <w:r w:rsidRPr="00D53FFC">
              <w:rPr>
                <w:rFonts w:ascii="Tahoma" w:hAnsi="Tahoma"/>
                <w:color w:val="000000"/>
                <w:szCs w:val="24"/>
              </w:rPr>
              <w:t>Prezentacje zwykłe i animowane</w:t>
            </w:r>
          </w:p>
          <w:p w:rsidR="00D03725" w:rsidRPr="00D53FFC" w:rsidRDefault="00D03725" w:rsidP="00687C09">
            <w:pPr>
              <w:pStyle w:val="ListParagraph"/>
              <w:numPr>
                <w:ilvl w:val="0"/>
                <w:numId w:val="1"/>
              </w:numPr>
              <w:spacing w:after="0" w:line="240" w:lineRule="auto"/>
              <w:rPr>
                <w:rFonts w:ascii="Tahoma" w:hAnsi="Tahoma"/>
                <w:color w:val="000000"/>
                <w:szCs w:val="24"/>
              </w:rPr>
            </w:pPr>
            <w:r w:rsidRPr="00D53FFC">
              <w:rPr>
                <w:rFonts w:ascii="Tahoma" w:hAnsi="Tahoma"/>
                <w:color w:val="000000"/>
                <w:szCs w:val="24"/>
              </w:rPr>
              <w:t>Test sprawdzające wiedzę</w:t>
            </w:r>
          </w:p>
          <w:p w:rsidR="00D03725" w:rsidRPr="00D53FFC" w:rsidRDefault="00D03725" w:rsidP="00687C09">
            <w:pPr>
              <w:pStyle w:val="ListParagraph"/>
              <w:numPr>
                <w:ilvl w:val="0"/>
                <w:numId w:val="1"/>
              </w:numPr>
              <w:spacing w:after="0" w:line="240" w:lineRule="auto"/>
              <w:rPr>
                <w:rFonts w:ascii="Tahoma" w:hAnsi="Tahoma"/>
                <w:color w:val="000000"/>
                <w:szCs w:val="24"/>
              </w:rPr>
            </w:pPr>
            <w:r w:rsidRPr="00D53FFC">
              <w:rPr>
                <w:rFonts w:ascii="Tahoma" w:hAnsi="Tahoma"/>
                <w:color w:val="000000"/>
                <w:szCs w:val="24"/>
              </w:rPr>
              <w:t xml:space="preserve">Ankiety </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Wszystkie materiały szkoleniowe będą podlegały weryfikacji i publikacji przez moderatora.</w:t>
            </w:r>
          </w:p>
        </w:tc>
      </w:tr>
    </w:tbl>
    <w:p w:rsidR="00D03725" w:rsidRDefault="00D03725" w:rsidP="00625120">
      <w:pPr>
        <w:pStyle w:val="Caption"/>
      </w:pPr>
      <w:r>
        <w:t>Tabela 19 Wymagania sekcji szkoleń z wykorzystaniem portalu internetowego</w:t>
      </w:r>
    </w:p>
    <w:p w:rsidR="00D03725" w:rsidRPr="00FF5F51" w:rsidRDefault="00D03725" w:rsidP="0042698A">
      <w:pPr>
        <w:pStyle w:val="Nagwek4Num4"/>
        <w:numPr>
          <w:ilvl w:val="3"/>
          <w:numId w:val="4"/>
        </w:numPr>
      </w:pPr>
      <w:r w:rsidRPr="00FF5F51">
        <w:t>Pomoc</w:t>
      </w:r>
    </w:p>
    <w:p w:rsidR="00D03725" w:rsidRDefault="00D03725" w:rsidP="00C96963">
      <w:pPr>
        <w:spacing w:after="0" w:line="240" w:lineRule="auto"/>
        <w:rPr>
          <w:rFonts w:ascii="Tahoma" w:hAnsi="Tahoma" w:cs="Times New Roman"/>
          <w:color w:val="000000"/>
          <w:sz w:val="20"/>
          <w:szCs w:val="24"/>
          <w:lang w:eastAsia="pl-PL"/>
        </w:rPr>
      </w:pPr>
      <w:r w:rsidRPr="00C96963">
        <w:rPr>
          <w:rFonts w:ascii="Tahoma" w:hAnsi="Tahoma" w:cs="Times New Roman"/>
          <w:color w:val="000000"/>
          <w:sz w:val="20"/>
          <w:szCs w:val="24"/>
          <w:lang w:eastAsia="pl-PL"/>
        </w:rPr>
        <w:t>Pomoc w obsłudze portalu będzie obejmować</w:t>
      </w:r>
      <w:r>
        <w:rPr>
          <w:rFonts w:ascii="Tahoma" w:hAnsi="Tahoma" w:cs="Times New Roman"/>
          <w:color w:val="000000"/>
          <w:sz w:val="20"/>
          <w:szCs w:val="24"/>
          <w:lang w:eastAsia="pl-PL"/>
        </w:rPr>
        <w:t xml:space="preserve"> wykonie podstron i dostarczenie treści przez Wykonawcę</w:t>
      </w:r>
      <w:r w:rsidRPr="00C96963">
        <w:rPr>
          <w:rFonts w:ascii="Tahoma" w:hAnsi="Tahoma" w:cs="Times New Roman"/>
          <w:color w:val="000000"/>
          <w:sz w:val="20"/>
          <w:szCs w:val="24"/>
          <w:lang w:eastAsia="pl-PL"/>
        </w:rPr>
        <w:t>, co najmniej:</w:t>
      </w:r>
    </w:p>
    <w:p w:rsidR="00D03725" w:rsidRDefault="00D03725" w:rsidP="00C96963">
      <w:pPr>
        <w:spacing w:after="0" w:line="240" w:lineRule="auto"/>
        <w:rPr>
          <w:rFonts w:ascii="Tahoma" w:hAnsi="Tahoma" w:cs="Times New Roman"/>
          <w:color w:val="000000"/>
          <w:sz w:val="20"/>
          <w:szCs w:val="24"/>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Warunki korzystania z portalu. Regulamin portalu.</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procesu ładowania i publikacji danych o przypadkach na portal i ich opisywania metadanymi (upload).</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procesu pobierania danych o przypadkach z portalu (download).</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rejestracji na stronie.</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korzystania z zaawansowanego wyszukiwania, co najmniej:</w:t>
            </w:r>
          </w:p>
          <w:p w:rsidR="00D03725" w:rsidRPr="00D53FFC" w:rsidRDefault="00D03725" w:rsidP="00687C09">
            <w:pPr>
              <w:pStyle w:val="ListParagraph"/>
              <w:numPr>
                <w:ilvl w:val="0"/>
                <w:numId w:val="42"/>
              </w:numPr>
              <w:spacing w:after="0" w:line="240" w:lineRule="auto"/>
              <w:rPr>
                <w:rFonts w:ascii="Tahoma" w:hAnsi="Tahoma"/>
                <w:color w:val="000000"/>
                <w:szCs w:val="24"/>
              </w:rPr>
            </w:pPr>
            <w:r w:rsidRPr="00D53FFC">
              <w:rPr>
                <w:rFonts w:ascii="Tahoma" w:hAnsi="Tahoma"/>
                <w:color w:val="000000"/>
                <w:szCs w:val="24"/>
              </w:rPr>
              <w:t>kolekcje,</w:t>
            </w:r>
          </w:p>
          <w:p w:rsidR="00D03725" w:rsidRPr="00D53FFC" w:rsidRDefault="00D03725" w:rsidP="00687C09">
            <w:pPr>
              <w:pStyle w:val="ListParagraph"/>
              <w:numPr>
                <w:ilvl w:val="0"/>
                <w:numId w:val="42"/>
              </w:numPr>
              <w:spacing w:after="0" w:line="240" w:lineRule="auto"/>
              <w:rPr>
                <w:rFonts w:ascii="Tahoma" w:hAnsi="Tahoma"/>
                <w:color w:val="000000"/>
                <w:szCs w:val="24"/>
              </w:rPr>
            </w:pPr>
            <w:r w:rsidRPr="00D53FFC">
              <w:rPr>
                <w:rFonts w:ascii="Tahoma" w:hAnsi="Tahoma"/>
                <w:color w:val="000000"/>
                <w:szCs w:val="24"/>
              </w:rPr>
              <w:t>znaczenie ikon,</w:t>
            </w:r>
          </w:p>
          <w:p w:rsidR="00D03725" w:rsidRPr="00D53FFC" w:rsidRDefault="00D03725" w:rsidP="00687C09">
            <w:pPr>
              <w:pStyle w:val="ListParagraph"/>
              <w:numPr>
                <w:ilvl w:val="0"/>
                <w:numId w:val="42"/>
              </w:numPr>
              <w:spacing w:after="0" w:line="240" w:lineRule="auto"/>
              <w:rPr>
                <w:rFonts w:cs="Calibri"/>
                <w:sz w:val="22"/>
                <w:szCs w:val="22"/>
                <w:lang w:eastAsia="en-US"/>
              </w:rPr>
            </w:pPr>
            <w:r w:rsidRPr="00D53FFC">
              <w:rPr>
                <w:rFonts w:ascii="Tahoma" w:hAnsi="Tahoma"/>
                <w:color w:val="000000"/>
                <w:szCs w:val="24"/>
              </w:rPr>
              <w:t>opis kryteriów wyszukiwania,</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korzystania z modułu konsultacyjnego.</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Zasady korzystania z modułu e-learningu.</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Sekcję ‘Często zadawane pytania’.</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Sekcję ‘Opinie użytkowników (feedback)’.</w:t>
            </w:r>
          </w:p>
        </w:tc>
      </w:tr>
    </w:tbl>
    <w:p w:rsidR="00D03725" w:rsidRPr="00C96963" w:rsidRDefault="00D03725" w:rsidP="00625120">
      <w:pPr>
        <w:pStyle w:val="Caption"/>
        <w:rPr>
          <w:rFonts w:ascii="Tahoma" w:hAnsi="Tahoma" w:cs="Times New Roman"/>
          <w:color w:val="000000"/>
          <w:sz w:val="20"/>
          <w:szCs w:val="24"/>
          <w:lang w:eastAsia="pl-PL"/>
        </w:rPr>
      </w:pPr>
      <w:r>
        <w:t>Tabela 20 Wymagania dla sekcji „Pomoc” portalu internetowego</w:t>
      </w:r>
    </w:p>
    <w:p w:rsidR="00D03725" w:rsidRPr="00F24CD0" w:rsidRDefault="00D03725" w:rsidP="0042698A">
      <w:pPr>
        <w:pStyle w:val="Nagwek4Num4"/>
        <w:numPr>
          <w:ilvl w:val="3"/>
          <w:numId w:val="4"/>
        </w:numPr>
      </w:pPr>
      <w:r w:rsidRPr="00F24CD0">
        <w:t xml:space="preserve">Informacje o portalu.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Sekcja będzie zawierała informacje ogólne o portalu. Ostateczna treść będzie dostarczona przez Zamawiającego po podpisaniu umowy z wyłonionym Wykonawcą..</w:t>
            </w:r>
          </w:p>
        </w:tc>
      </w:tr>
    </w:tbl>
    <w:p w:rsidR="00D03725" w:rsidRDefault="00D03725" w:rsidP="00752E17">
      <w:pPr>
        <w:pStyle w:val="Caption"/>
        <w:rPr>
          <w:rFonts w:cs="Calibri"/>
        </w:rPr>
      </w:pPr>
      <w:r>
        <w:t>Tabela 21 Wymagania dla sekcji „Informacje” portalu internetowego</w:t>
      </w:r>
    </w:p>
    <w:p w:rsidR="00D03725" w:rsidRDefault="00D03725" w:rsidP="0042698A">
      <w:pPr>
        <w:pStyle w:val="Nagwek4Num4"/>
        <w:numPr>
          <w:ilvl w:val="3"/>
          <w:numId w:val="4"/>
        </w:numPr>
      </w:pPr>
      <w:r>
        <w:t>O nas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Sekcja będzie zawierała informacje o Instytucie Hematologii i Transfuzjologii.</w:t>
            </w:r>
          </w:p>
        </w:tc>
      </w:tr>
      <w:tr w:rsidR="00D03725" w:rsidRPr="00687C09" w:rsidTr="00687C09">
        <w:tc>
          <w:tcPr>
            <w:tcW w:w="1384" w:type="dxa"/>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Sekcja będzie zawierała dane na temat redaktorów moderatorów i administratorów portalu. Dokładne dane będą dostarczona przez Zamawiającego po podpisaniu umowy z wyłonionym Wykonawcą. </w:t>
            </w:r>
          </w:p>
        </w:tc>
      </w:tr>
    </w:tbl>
    <w:p w:rsidR="00D03725" w:rsidRDefault="00D03725" w:rsidP="00752E17">
      <w:pPr>
        <w:pStyle w:val="Caption"/>
        <w:rPr>
          <w:rFonts w:cs="Calibri"/>
        </w:rPr>
      </w:pPr>
      <w:r>
        <w:t>Tabela 22 Wymagania dla sekcji „O nas” portalu internetowego</w:t>
      </w:r>
    </w:p>
    <w:p w:rsidR="00D03725" w:rsidRPr="00F24CD0" w:rsidRDefault="00D03725" w:rsidP="0042698A">
      <w:pPr>
        <w:pStyle w:val="Nagwek4Num4"/>
        <w:numPr>
          <w:ilvl w:val="3"/>
          <w:numId w:val="4"/>
        </w:numPr>
        <w:spacing w:after="0"/>
      </w:pPr>
      <w:r w:rsidRPr="00F24CD0">
        <w:t>Informacje najnowsze</w:t>
      </w:r>
    </w:p>
    <w:p w:rsidR="00D03725" w:rsidRDefault="00D03725" w:rsidP="00F7263C">
      <w:pPr>
        <w:autoSpaceDE w:val="0"/>
        <w:autoSpaceDN w:val="0"/>
        <w:adjustRightInd w:val="0"/>
        <w:spacing w:after="0" w:line="240" w:lineRule="auto"/>
        <w:rPr>
          <w:rFonts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W sekcji publikowane będą artykuły o ciekawych, najnowszych przypadkach publikowanych na portalu lub inne wiadomości dotyczące dziedzin z tematycznego zakresu portalu.</w:t>
            </w:r>
          </w:p>
        </w:tc>
      </w:tr>
    </w:tbl>
    <w:p w:rsidR="00D03725" w:rsidRDefault="00D03725" w:rsidP="008E023D">
      <w:pPr>
        <w:pStyle w:val="Caption"/>
      </w:pPr>
      <w:r>
        <w:t>Tabela 23 Wymagania dla sekcji „Informacje najnowsze” portalu internetowego</w:t>
      </w:r>
    </w:p>
    <w:p w:rsidR="00D03725" w:rsidRPr="008E7247" w:rsidRDefault="00D03725" w:rsidP="0042698A">
      <w:pPr>
        <w:pStyle w:val="Nagwek4Num4"/>
        <w:numPr>
          <w:ilvl w:val="3"/>
          <w:numId w:val="4"/>
        </w:numPr>
        <w:spacing w:after="0"/>
      </w:pPr>
      <w:r>
        <w:t>Wymagane znaki graficzne</w:t>
      </w:r>
    </w:p>
    <w:p w:rsidR="00D03725" w:rsidRDefault="00D03725" w:rsidP="008E7247">
      <w:pPr>
        <w:autoSpaceDE w:val="0"/>
        <w:autoSpaceDN w:val="0"/>
        <w:adjustRightInd w:val="0"/>
        <w:spacing w:after="0" w:line="240" w:lineRule="auto"/>
        <w:rPr>
          <w:rFonts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Projekt graficzny strony głównej i każdej z podstron portalu będzie zawierał następujące elementy, których wzory Zamawiający przekaże Wykonawcy:</w:t>
            </w:r>
          </w:p>
          <w:p w:rsidR="00D03725" w:rsidRPr="00D53FFC" w:rsidRDefault="00D03725" w:rsidP="00687C09">
            <w:pPr>
              <w:pStyle w:val="ListParagraph"/>
              <w:numPr>
                <w:ilvl w:val="0"/>
                <w:numId w:val="43"/>
              </w:numPr>
              <w:spacing w:after="0" w:line="240" w:lineRule="auto"/>
              <w:rPr>
                <w:rFonts w:ascii="Tahoma" w:hAnsi="Tahoma"/>
                <w:color w:val="000000"/>
                <w:szCs w:val="24"/>
              </w:rPr>
            </w:pPr>
            <w:r w:rsidRPr="00D53FFC">
              <w:rPr>
                <w:rFonts w:ascii="Tahoma" w:hAnsi="Tahoma"/>
                <w:color w:val="000000"/>
                <w:szCs w:val="24"/>
              </w:rPr>
              <w:t>Logo projektu Cyfrowe laboratorium badań naukowych w hematoonkologii</w:t>
            </w:r>
          </w:p>
          <w:p w:rsidR="00D03725" w:rsidRPr="00D53FFC" w:rsidRDefault="00D03725" w:rsidP="00687C09">
            <w:pPr>
              <w:pStyle w:val="ListParagraph"/>
              <w:numPr>
                <w:ilvl w:val="0"/>
                <w:numId w:val="43"/>
              </w:numPr>
              <w:spacing w:after="0" w:line="240" w:lineRule="auto"/>
              <w:rPr>
                <w:rFonts w:ascii="Tahoma" w:hAnsi="Tahoma"/>
                <w:color w:val="000000"/>
                <w:szCs w:val="24"/>
              </w:rPr>
            </w:pPr>
            <w:r w:rsidRPr="00D53FFC">
              <w:rPr>
                <w:rFonts w:ascii="Tahoma" w:hAnsi="Tahoma"/>
                <w:color w:val="000000"/>
                <w:szCs w:val="24"/>
              </w:rPr>
              <w:t>Emblemat Unii Europejskiej z odniesieniem do Unii Europejskiej.</w:t>
            </w:r>
          </w:p>
          <w:p w:rsidR="00D03725" w:rsidRPr="00D53FFC" w:rsidRDefault="00D03725" w:rsidP="00687C09">
            <w:pPr>
              <w:pStyle w:val="ListParagraph"/>
              <w:numPr>
                <w:ilvl w:val="0"/>
                <w:numId w:val="43"/>
              </w:numPr>
              <w:spacing w:after="0" w:line="240" w:lineRule="auto"/>
              <w:rPr>
                <w:rFonts w:ascii="Tahoma" w:hAnsi="Tahoma"/>
                <w:color w:val="000000"/>
                <w:szCs w:val="24"/>
              </w:rPr>
            </w:pPr>
            <w:r w:rsidRPr="00D53FFC">
              <w:rPr>
                <w:rFonts w:ascii="Tahoma" w:hAnsi="Tahoma"/>
                <w:color w:val="000000"/>
                <w:szCs w:val="24"/>
              </w:rPr>
              <w:t>Emblemat Narodowego Centrum Badań i Rozwoju.</w:t>
            </w:r>
          </w:p>
          <w:p w:rsidR="00D03725" w:rsidRPr="00D53FFC" w:rsidRDefault="00D03725" w:rsidP="00687C09">
            <w:pPr>
              <w:pStyle w:val="ListParagraph"/>
              <w:numPr>
                <w:ilvl w:val="0"/>
                <w:numId w:val="43"/>
              </w:numPr>
              <w:spacing w:after="0" w:line="240" w:lineRule="auto"/>
              <w:rPr>
                <w:rFonts w:ascii="Tahoma" w:hAnsi="Tahoma"/>
                <w:color w:val="000000"/>
                <w:szCs w:val="24"/>
              </w:rPr>
            </w:pPr>
            <w:r w:rsidRPr="00D53FFC">
              <w:rPr>
                <w:rFonts w:ascii="Tahoma" w:hAnsi="Tahoma"/>
                <w:color w:val="000000"/>
                <w:szCs w:val="24"/>
              </w:rPr>
              <w:t>Informację o współfinansowaniu projektu przez Unię Europejską w ramach Działania 2.3 Inwestycje związane z rozwojem infrastruktury informatycznej, Program Operacyjny Innowacyjna Gospodarka 2007-2013.</w:t>
            </w:r>
          </w:p>
        </w:tc>
      </w:tr>
    </w:tbl>
    <w:p w:rsidR="00D03725" w:rsidRDefault="00D03725" w:rsidP="008E023D">
      <w:pPr>
        <w:pStyle w:val="Caption"/>
        <w:rPr>
          <w:rFonts w:cs="Calibri"/>
        </w:rPr>
      </w:pPr>
      <w:r>
        <w:t>Tabela 24 Wymagania dla obowiązkowych znaków graficznych</w:t>
      </w:r>
    </w:p>
    <w:p w:rsidR="00D03725" w:rsidRPr="00793846" w:rsidRDefault="00D03725" w:rsidP="0042698A">
      <w:pPr>
        <w:pStyle w:val="Heading3"/>
        <w:numPr>
          <w:ilvl w:val="2"/>
          <w:numId w:val="4"/>
        </w:numPr>
      </w:pPr>
      <w:r w:rsidRPr="00793846">
        <w:t>Wymagania techniczne i funkcjonalne portalu</w:t>
      </w:r>
    </w:p>
    <w:p w:rsidR="00D03725" w:rsidRPr="00BC6775" w:rsidRDefault="00D03725" w:rsidP="0042698A">
      <w:pPr>
        <w:pStyle w:val="Nagwek4Num4"/>
        <w:numPr>
          <w:ilvl w:val="3"/>
          <w:numId w:val="4"/>
        </w:numPr>
      </w:pPr>
      <w:r>
        <w:t>Wymagania technologiczne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zostanie zaprojektowany, wykonany oraz wdrożony w oparciu o system CMS (Content Management System).</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będzie utrzymywany na serwerze pracującym pod kontrolą systemu operacyjnego Microsoft Windows Server. Zamawiający dopuszcza użycie baz: MS SQL Server, My SQL, PostgreSQL.</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Portal musi być wykonany zgodnie ze standardami HTML 5 i CSS3. Portal będzie sprawdzany przez Zamawiającego przy pomocy narzędzi udostępnionych przez W3C pod adresem: </w:t>
            </w:r>
            <w:hyperlink r:id="rId11" w:history="1">
              <w:r w:rsidRPr="00687C09">
                <w:rPr>
                  <w:rStyle w:val="Hyperlink"/>
                  <w:rFonts w:ascii="Tahoma" w:hAnsi="Tahoma"/>
                  <w:sz w:val="20"/>
                  <w:szCs w:val="24"/>
                  <w:lang w:eastAsia="pl-PL"/>
                </w:rPr>
                <w:t>http://validator.w3.org</w:t>
              </w:r>
            </w:hyperlink>
            <w:r w:rsidRPr="00687C09">
              <w:rPr>
                <w:rFonts w:ascii="Tahoma" w:hAnsi="Tahoma" w:cs="Times New Roman"/>
                <w:color w:val="000000"/>
                <w:sz w:val="20"/>
                <w:szCs w:val="24"/>
                <w:lang w:eastAsia="pl-PL"/>
              </w:rPr>
              <w:t>.</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być wykonany w architekturze trójwarstwowej, czyli posiadać warstwę danych, warstwę logiki biznesowej i warstwę prezentacji.</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Kodowanie znaków musi być w standardzie utf-8.</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posiadać szatę graficzną dostosowaną do treści. Szata graficzna musi być wykonana w postaci szablonów możliwych do modyfikacji z poziomu panelu administracyjnego.</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cs="Calibri"/>
              </w:rPr>
            </w:pPr>
            <w:r w:rsidRPr="00687C09">
              <w:rPr>
                <w:rFonts w:ascii="Tahoma" w:hAnsi="Tahoma" w:cs="Times New Roman"/>
                <w:color w:val="000000"/>
                <w:sz w:val="20"/>
                <w:szCs w:val="24"/>
                <w:lang w:eastAsia="pl-PL"/>
              </w:rPr>
              <w:t>Portal musi być poprawnie wyświetlany w głównych przeglądarkach internetowych:</w:t>
            </w:r>
          </w:p>
          <w:p w:rsidR="00D03725" w:rsidRPr="00D53FFC" w:rsidRDefault="00D03725" w:rsidP="00687C09">
            <w:pPr>
              <w:pStyle w:val="Punkt1"/>
              <w:numPr>
                <w:ilvl w:val="0"/>
                <w:numId w:val="45"/>
              </w:numPr>
              <w:spacing w:before="0" w:after="0" w:line="240" w:lineRule="auto"/>
              <w:ind w:left="601" w:hanging="284"/>
              <w:rPr>
                <w:rFonts w:ascii="Tahoma" w:hAnsi="Tahoma"/>
                <w:color w:val="000000"/>
                <w:szCs w:val="24"/>
                <w:lang w:val="en-US"/>
              </w:rPr>
            </w:pPr>
            <w:r w:rsidRPr="00D53FFC">
              <w:rPr>
                <w:rFonts w:ascii="Tahoma" w:hAnsi="Tahoma"/>
                <w:color w:val="000000"/>
                <w:szCs w:val="24"/>
                <w:lang w:val="en-US"/>
              </w:rPr>
              <w:t>Microsoft Internet Explorer (od wersji 9)</w:t>
            </w:r>
          </w:p>
          <w:p w:rsidR="00D03725" w:rsidRPr="00D53FFC" w:rsidRDefault="00D03725" w:rsidP="00687C09">
            <w:pPr>
              <w:pStyle w:val="Punkt1"/>
              <w:numPr>
                <w:ilvl w:val="0"/>
                <w:numId w:val="45"/>
              </w:numPr>
              <w:spacing w:before="0" w:after="0" w:line="240" w:lineRule="auto"/>
              <w:ind w:left="601" w:hanging="284"/>
              <w:rPr>
                <w:rFonts w:ascii="Tahoma" w:hAnsi="Tahoma"/>
                <w:color w:val="000000"/>
                <w:szCs w:val="24"/>
              </w:rPr>
            </w:pPr>
            <w:r w:rsidRPr="00D53FFC">
              <w:rPr>
                <w:rFonts w:ascii="Tahoma" w:hAnsi="Tahoma"/>
                <w:color w:val="000000"/>
                <w:szCs w:val="24"/>
              </w:rPr>
              <w:t>Mozilla Firefox (od wersji 20)</w:t>
            </w:r>
          </w:p>
          <w:p w:rsidR="00D03725" w:rsidRPr="00D53FFC" w:rsidRDefault="00D03725" w:rsidP="00687C09">
            <w:pPr>
              <w:pStyle w:val="Punkt1"/>
              <w:numPr>
                <w:ilvl w:val="0"/>
                <w:numId w:val="45"/>
              </w:numPr>
              <w:spacing w:before="0" w:after="0" w:line="240" w:lineRule="auto"/>
              <w:ind w:left="601" w:hanging="284"/>
              <w:rPr>
                <w:rFonts w:ascii="Tahoma" w:hAnsi="Tahoma"/>
                <w:color w:val="000000"/>
                <w:szCs w:val="24"/>
              </w:rPr>
            </w:pPr>
            <w:r w:rsidRPr="00D53FFC">
              <w:rPr>
                <w:rFonts w:ascii="Tahoma" w:hAnsi="Tahoma"/>
                <w:color w:val="000000"/>
                <w:szCs w:val="24"/>
              </w:rPr>
              <w:t>Google Chrome (od wersji 25)</w:t>
            </w:r>
          </w:p>
          <w:p w:rsidR="00D03725" w:rsidRPr="00D53FFC" w:rsidRDefault="00D03725" w:rsidP="00687C09">
            <w:pPr>
              <w:pStyle w:val="Punkt1"/>
              <w:numPr>
                <w:ilvl w:val="0"/>
                <w:numId w:val="45"/>
              </w:numPr>
              <w:spacing w:before="0" w:after="0" w:line="240" w:lineRule="auto"/>
              <w:ind w:left="601" w:hanging="284"/>
              <w:rPr>
                <w:rFonts w:cs="Calibri"/>
                <w:sz w:val="22"/>
                <w:szCs w:val="22"/>
                <w:lang w:eastAsia="en-US"/>
              </w:rPr>
            </w:pPr>
            <w:r w:rsidRPr="00D53FFC">
              <w:rPr>
                <w:rFonts w:ascii="Tahoma" w:hAnsi="Tahoma"/>
                <w:color w:val="000000"/>
                <w:szCs w:val="24"/>
              </w:rPr>
              <w:t>Safari 5.1</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posiadać wbudowane zabezpieczenia, w tym:</w:t>
            </w:r>
          </w:p>
          <w:p w:rsidR="00D03725" w:rsidRPr="00D53FFC" w:rsidRDefault="00D03725" w:rsidP="00687C09">
            <w:pPr>
              <w:pStyle w:val="Punkt1"/>
              <w:numPr>
                <w:ilvl w:val="0"/>
                <w:numId w:val="46"/>
              </w:numPr>
              <w:spacing w:before="0" w:after="0" w:line="240" w:lineRule="auto"/>
              <w:ind w:left="601" w:hanging="284"/>
              <w:rPr>
                <w:rFonts w:ascii="Tahoma" w:hAnsi="Tahoma"/>
                <w:color w:val="000000"/>
                <w:szCs w:val="24"/>
              </w:rPr>
            </w:pPr>
            <w:r w:rsidRPr="00D53FFC">
              <w:rPr>
                <w:rFonts w:ascii="Tahoma" w:hAnsi="Tahoma"/>
                <w:color w:val="000000"/>
                <w:szCs w:val="24"/>
              </w:rPr>
              <w:t>Ochronę przed próbami nieautoryzowanego dostępu do panelu administracyjnego (np. czasowa blokada konta po 3 próbach wpisania błędnego hasła, po kolejnych nieudanych próbach czas blokady wzrasta).</w:t>
            </w:r>
          </w:p>
          <w:p w:rsidR="00D03725" w:rsidRPr="00D53FFC" w:rsidRDefault="00D03725" w:rsidP="00687C09">
            <w:pPr>
              <w:pStyle w:val="Punkt1"/>
              <w:numPr>
                <w:ilvl w:val="0"/>
                <w:numId w:val="46"/>
              </w:numPr>
              <w:spacing w:before="0" w:after="0" w:line="240" w:lineRule="auto"/>
              <w:ind w:left="601" w:hanging="284"/>
              <w:rPr>
                <w:rFonts w:ascii="Tahoma" w:hAnsi="Tahoma"/>
                <w:color w:val="000000"/>
                <w:szCs w:val="24"/>
              </w:rPr>
            </w:pPr>
            <w:r w:rsidRPr="00D53FFC">
              <w:rPr>
                <w:rFonts w:ascii="Tahoma" w:hAnsi="Tahoma"/>
                <w:color w:val="000000"/>
                <w:szCs w:val="24"/>
              </w:rPr>
              <w:t>Odporność na próby uzyskania dostępu poprzez znane z dniem podpisania Protokołu Końcowego formy włamań.</w:t>
            </w:r>
          </w:p>
          <w:p w:rsidR="00D03725" w:rsidRPr="00D53FFC" w:rsidRDefault="00D03725" w:rsidP="00687C09">
            <w:pPr>
              <w:pStyle w:val="Punkt1"/>
              <w:numPr>
                <w:ilvl w:val="0"/>
                <w:numId w:val="46"/>
              </w:numPr>
              <w:spacing w:before="0" w:after="0" w:line="240" w:lineRule="auto"/>
              <w:ind w:left="601" w:hanging="284"/>
              <w:rPr>
                <w:rFonts w:ascii="Tahoma" w:hAnsi="Tahoma"/>
                <w:color w:val="000000"/>
                <w:szCs w:val="24"/>
              </w:rPr>
            </w:pPr>
            <w:r w:rsidRPr="00D53FFC">
              <w:rPr>
                <w:rFonts w:ascii="Tahoma" w:hAnsi="Tahoma"/>
                <w:color w:val="000000"/>
                <w:szCs w:val="24"/>
              </w:rPr>
              <w:t>Odporność na zmiany treści za pomocą specjalnych skryptów i manipulacji w zapytaniach do bazy danych (np. sql injection, XSS i CSRFa).</w:t>
            </w:r>
          </w:p>
          <w:p w:rsidR="00D03725" w:rsidRPr="00D53FFC" w:rsidRDefault="00D03725" w:rsidP="00687C09">
            <w:pPr>
              <w:pStyle w:val="Punkt1"/>
              <w:numPr>
                <w:ilvl w:val="0"/>
                <w:numId w:val="46"/>
              </w:numPr>
              <w:spacing w:before="0" w:after="0" w:line="240" w:lineRule="auto"/>
              <w:ind w:left="601" w:hanging="284"/>
              <w:rPr>
                <w:rFonts w:ascii="Tahoma" w:hAnsi="Tahoma"/>
                <w:color w:val="000000"/>
                <w:szCs w:val="24"/>
              </w:rPr>
            </w:pPr>
            <w:r w:rsidRPr="00D53FFC">
              <w:rPr>
                <w:rFonts w:ascii="Tahoma" w:hAnsi="Tahoma"/>
                <w:color w:val="000000"/>
                <w:szCs w:val="24"/>
              </w:rPr>
              <w:t>Stosować bezpieczne połączenia oparte o protokół SSL, tam gdzie jest to niezbędne (np. panel administracyjny)</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Dostęp do portalu ma się odbywać na czterech poziomach:</w:t>
            </w:r>
          </w:p>
          <w:p w:rsidR="00D03725" w:rsidRPr="00D53FFC" w:rsidRDefault="00D03725" w:rsidP="00687C09">
            <w:pPr>
              <w:pStyle w:val="Punkt1"/>
              <w:numPr>
                <w:ilvl w:val="0"/>
                <w:numId w:val="47"/>
              </w:numPr>
              <w:spacing w:before="0" w:after="0" w:line="240" w:lineRule="auto"/>
              <w:ind w:left="601" w:hanging="284"/>
              <w:rPr>
                <w:rFonts w:ascii="Tahoma" w:hAnsi="Tahoma"/>
                <w:color w:val="000000"/>
                <w:szCs w:val="24"/>
              </w:rPr>
            </w:pPr>
            <w:r w:rsidRPr="00D53FFC">
              <w:rPr>
                <w:rFonts w:ascii="Tahoma" w:hAnsi="Tahoma"/>
                <w:color w:val="000000"/>
                <w:szCs w:val="24"/>
              </w:rPr>
              <w:t>Poziom publiczny – dostęp dla wszystkich zainteresowanych do strony głównej oraz podstron.</w:t>
            </w:r>
          </w:p>
          <w:p w:rsidR="00D03725" w:rsidRPr="00D53FFC" w:rsidRDefault="00D03725" w:rsidP="00687C09">
            <w:pPr>
              <w:pStyle w:val="Punkt1"/>
              <w:numPr>
                <w:ilvl w:val="0"/>
                <w:numId w:val="47"/>
              </w:numPr>
              <w:spacing w:before="0" w:after="0" w:line="240" w:lineRule="auto"/>
              <w:ind w:left="601" w:hanging="284"/>
              <w:rPr>
                <w:rFonts w:ascii="Tahoma" w:hAnsi="Tahoma"/>
                <w:color w:val="000000"/>
                <w:szCs w:val="24"/>
              </w:rPr>
            </w:pPr>
            <w:r w:rsidRPr="00D53FFC">
              <w:rPr>
                <w:rFonts w:ascii="Tahoma" w:hAnsi="Tahoma"/>
                <w:color w:val="000000"/>
                <w:szCs w:val="24"/>
              </w:rPr>
              <w:t>Poziom prywatny – dostęp dla osób posiadających zrejestrowane konto do strony głównej oraz podstron</w:t>
            </w:r>
          </w:p>
          <w:p w:rsidR="00D03725" w:rsidRPr="00D53FFC" w:rsidRDefault="00D03725" w:rsidP="00687C09">
            <w:pPr>
              <w:pStyle w:val="Punkt1"/>
              <w:numPr>
                <w:ilvl w:val="0"/>
                <w:numId w:val="47"/>
              </w:numPr>
              <w:spacing w:before="0" w:after="0" w:line="240" w:lineRule="auto"/>
              <w:ind w:left="601" w:hanging="284"/>
              <w:rPr>
                <w:rFonts w:ascii="Tahoma" w:hAnsi="Tahoma"/>
                <w:color w:val="000000"/>
                <w:szCs w:val="24"/>
              </w:rPr>
            </w:pPr>
            <w:r w:rsidRPr="00D53FFC">
              <w:rPr>
                <w:rFonts w:ascii="Tahoma" w:hAnsi="Tahoma"/>
                <w:color w:val="000000"/>
                <w:szCs w:val="24"/>
              </w:rPr>
              <w:t>Poziom redakcyjny – zastrzeżony dostęp dla redaktorów i moderatorów portalu.</w:t>
            </w:r>
          </w:p>
          <w:p w:rsidR="00D03725" w:rsidRPr="00D53FFC" w:rsidRDefault="00D03725" w:rsidP="00687C09">
            <w:pPr>
              <w:pStyle w:val="Punkt1"/>
              <w:numPr>
                <w:ilvl w:val="0"/>
                <w:numId w:val="47"/>
              </w:numPr>
              <w:spacing w:before="0" w:after="0" w:line="240" w:lineRule="auto"/>
              <w:ind w:left="601" w:hanging="284"/>
              <w:rPr>
                <w:rFonts w:ascii="Tahoma" w:hAnsi="Tahoma"/>
                <w:color w:val="000000"/>
                <w:szCs w:val="24"/>
              </w:rPr>
            </w:pPr>
            <w:r w:rsidRPr="00D53FFC">
              <w:rPr>
                <w:rFonts w:ascii="Tahoma" w:hAnsi="Tahoma"/>
                <w:color w:val="000000"/>
                <w:szCs w:val="24"/>
              </w:rPr>
              <w:t>Poziom administracyjny – zastrzeżony dostęp dla administratorów portalu.</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umożliwiać dodawanie kolejnych podstron.</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Wszystkie podstrony portalu muszą korzystać z jednego panelu administracyjnego, z wyjątkiem stron delegowanych do innych serwisów.</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Zarządzanie treścią powinno być możliwe bez konieczności pracy na otwartym kodzie HTML (za pomocą edytora WYSIWYG).</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posiadać menu, oraz umożliwiać dowolne hierarchizowanie i kategoryzowanie treści (w tym, co najmniej grupowanie, wyróżnianie, łączenie, dodawanie, usuwanie, modyfikowanie). Treść musi być pogrupowana logicznie, być podzielona na paragrafy i bloki.</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Rozbudowane uprawnienia umożliwiające przypisywanie praw do grup i użytkowników, do poszczególnych działów, kategorii, artykułów, galerii, katalogów z plikami itd.</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Tworzenie dużej liczby nowych użytkowników (do 100 tysięcy) i przypisanie im wybranych funkcji administracyjnych oraz edycji określonych części serwisu.</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Panel administracyjny musi posiadać moduł statystyk, m. in. najczęściej oglądanych stron.</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Zarządzanie treścią musi odbywać się przez standardową przeglądarkę internetową.</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Możliwość jednoczesnej pracy nad treścią serwisu  maksymalnie do 50  redaktorów.</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Mechanizm automatycznego tworzenia i publikacji mapy serwisu.</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Zarządzanie systemem banerów na całej stronie. Mechanizm powinien umożliwiać wymiennie umieszczanie banerów (w formacie flash lub JPG).</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Portal powinien mieć możliwość moderowania dostarczanej treści (akceptacji, korekty, autoryzacji treści, komunikacji z użytkownikiem poprzez email) </w:t>
            </w:r>
          </w:p>
        </w:tc>
      </w:tr>
      <w:tr w:rsidR="00D03725" w:rsidRPr="00687C09" w:rsidTr="00687C09">
        <w:tc>
          <w:tcPr>
            <w:tcW w:w="1384" w:type="dxa"/>
          </w:tcPr>
          <w:p w:rsidR="00D03725" w:rsidRPr="00D53FFC" w:rsidRDefault="00D03725" w:rsidP="00687C09">
            <w:pPr>
              <w:pStyle w:val="ListParagraph"/>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powinien być wykonany w języku polskim i angielskim. Obie wersje językowe mają mieć tę samą funkcjonalność. Tłumaczenie stałych elementów strony (w tym sekcji Pomoc) na język angielski ma być wykonane przez Wykonawcę. Zamawiający informuje, że strona będzie zawierać informacje z zakresu medycyny, biologii i genetyki i do prawidłowego wykonania tłumaczenia niezbędne będzie użycie specjalistycznego słownictwa z tych dziedzin. Jakość tłumaczenia będzie podlegać  akceptacji przez Zamawiającego.</w:t>
            </w:r>
          </w:p>
        </w:tc>
      </w:tr>
    </w:tbl>
    <w:p w:rsidR="00D03725" w:rsidRDefault="00D03725" w:rsidP="008E023D">
      <w:pPr>
        <w:pStyle w:val="Caption"/>
        <w:rPr>
          <w:rFonts w:cs="Calibri"/>
        </w:rPr>
      </w:pPr>
      <w:r>
        <w:t>Tabela 25 Wymagania technologiczne dla portalu internetowego</w:t>
      </w:r>
    </w:p>
    <w:p w:rsidR="00D03725" w:rsidRPr="00012911" w:rsidRDefault="00D03725" w:rsidP="0042698A">
      <w:pPr>
        <w:pStyle w:val="Nagwek4Num4"/>
        <w:numPr>
          <w:ilvl w:val="3"/>
          <w:numId w:val="4"/>
        </w:numPr>
      </w:pPr>
      <w:r>
        <w:t>Wymagania architektoniczne dla portalu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116"/>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Budowa modułowa – możliwość dodawania nowych funkcjonalności (modułów) bez całościowej przebudowy portalu.</w:t>
            </w:r>
          </w:p>
        </w:tc>
      </w:tr>
      <w:tr w:rsidR="00D03725" w:rsidRPr="00687C09" w:rsidTr="00687C09">
        <w:tc>
          <w:tcPr>
            <w:tcW w:w="1384" w:type="dxa"/>
          </w:tcPr>
          <w:p w:rsidR="00D03725" w:rsidRPr="00D53FFC" w:rsidRDefault="00D03725" w:rsidP="00687C09">
            <w:pPr>
              <w:pStyle w:val="ListParagraph"/>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Edytor artykułów typu WYSIWYG wraz z możliwością przełączenia na kod HTML.</w:t>
            </w:r>
          </w:p>
        </w:tc>
      </w:tr>
      <w:tr w:rsidR="00D03725" w:rsidRPr="00687C09" w:rsidTr="00687C09">
        <w:tc>
          <w:tcPr>
            <w:tcW w:w="1384" w:type="dxa"/>
          </w:tcPr>
          <w:p w:rsidR="00D03725" w:rsidRPr="00D53FFC" w:rsidRDefault="00D03725" w:rsidP="00687C09">
            <w:pPr>
              <w:pStyle w:val="ListParagraph"/>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Możliwość tworzenia wstępów do artykułów (tzw. teaserów) w postaci tekstu i/lub zdjęcia.</w:t>
            </w:r>
          </w:p>
        </w:tc>
      </w:tr>
      <w:tr w:rsidR="00D03725" w:rsidRPr="00687C09" w:rsidTr="00687C09">
        <w:tc>
          <w:tcPr>
            <w:tcW w:w="1384" w:type="dxa"/>
          </w:tcPr>
          <w:p w:rsidR="00D03725" w:rsidRPr="00D53FFC" w:rsidRDefault="00D03725" w:rsidP="00687C09">
            <w:pPr>
              <w:pStyle w:val="ListParagraph"/>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Możliwość publikacji załączników w postaci plików doc, docx, xlsx, ppt, pptx, Office 2010, rtf, odt, plików tekstowych, plików pdf, jpg, gif, png, swf, mpg, mp3, avi, wmv, zip, rar, opatrzonych odpowiednimi ikonkami, oraz innych plików dowolnego formatu opatrzonych właściwą dla nich wspólną ikonką (dotyczy wgrywania na serwer plików z rozszerzeniami zapisanymi małymi i wielkimi literami).</w:t>
            </w:r>
          </w:p>
        </w:tc>
      </w:tr>
      <w:tr w:rsidR="00D03725" w:rsidRPr="00687C09" w:rsidTr="00687C09">
        <w:tc>
          <w:tcPr>
            <w:tcW w:w="1384" w:type="dxa"/>
          </w:tcPr>
          <w:p w:rsidR="00D03725" w:rsidRPr="00D53FFC" w:rsidRDefault="00D03725" w:rsidP="00687C09">
            <w:pPr>
              <w:pStyle w:val="ListParagraph"/>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Mechanizm umożliwiający widok w panelu administracyjnym pełnej listy artykułów w wybranym dziale (z informacjami o terminach publikacji).</w:t>
            </w:r>
          </w:p>
        </w:tc>
      </w:tr>
      <w:tr w:rsidR="00D03725" w:rsidRPr="00687C09" w:rsidTr="00687C09">
        <w:tc>
          <w:tcPr>
            <w:tcW w:w="1384" w:type="dxa"/>
          </w:tcPr>
          <w:p w:rsidR="00D03725" w:rsidRPr="00D53FFC" w:rsidRDefault="00D03725" w:rsidP="00687C09">
            <w:pPr>
              <w:pStyle w:val="ListParagraph"/>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Możliwość tworzenia wstępów do artykułów w postaci tekstu i/lub zdjęcia i możliwość swobodnego definiowania, w których częściach serwisu mają pojawiać się wstępy, a w których całe artykuły.</w:t>
            </w:r>
          </w:p>
        </w:tc>
      </w:tr>
    </w:tbl>
    <w:p w:rsidR="00D03725" w:rsidRPr="00E872D7" w:rsidRDefault="00D03725" w:rsidP="008E023D">
      <w:pPr>
        <w:pStyle w:val="Caption"/>
        <w:rPr>
          <w:rFonts w:cs="Calibri"/>
        </w:rPr>
      </w:pPr>
      <w:r>
        <w:t>Tabela 26 Wymagania architektoniczne dla portalu internetowego</w:t>
      </w:r>
    </w:p>
    <w:p w:rsidR="00D03725" w:rsidRPr="004F3B77" w:rsidRDefault="00D03725" w:rsidP="0042698A">
      <w:pPr>
        <w:pStyle w:val="Heading3"/>
        <w:numPr>
          <w:ilvl w:val="2"/>
          <w:numId w:val="4"/>
        </w:numPr>
      </w:pPr>
      <w:r w:rsidRPr="004F3B77">
        <w:t>Wymagania dodatkowe dla portalu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48"/>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zobowiązuje się do przestrzegania legalności kodu źródłowego portalu i prawa do jego używania.</w:t>
            </w:r>
          </w:p>
        </w:tc>
      </w:tr>
      <w:tr w:rsidR="00D03725" w:rsidRPr="00687C09" w:rsidTr="00687C09">
        <w:tc>
          <w:tcPr>
            <w:tcW w:w="1384" w:type="dxa"/>
          </w:tcPr>
          <w:p w:rsidR="00D03725" w:rsidRPr="00D53FFC" w:rsidRDefault="00D03725" w:rsidP="00687C09">
            <w:pPr>
              <w:pStyle w:val="ListParagraph"/>
              <w:numPr>
                <w:ilvl w:val="0"/>
                <w:numId w:val="48"/>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Korzystanie z portalu musi być możliwe w sposób nieograniczony czasowo bez ponoszenia jakichkolwiek opłat dodatkowych.</w:t>
            </w:r>
          </w:p>
        </w:tc>
      </w:tr>
      <w:tr w:rsidR="00D03725" w:rsidRPr="00687C09" w:rsidTr="00687C09">
        <w:tc>
          <w:tcPr>
            <w:tcW w:w="1384" w:type="dxa"/>
          </w:tcPr>
          <w:p w:rsidR="00D03725" w:rsidRPr="00D53FFC" w:rsidRDefault="00D03725" w:rsidP="00687C09">
            <w:pPr>
              <w:pStyle w:val="ListParagraph"/>
              <w:numPr>
                <w:ilvl w:val="0"/>
                <w:numId w:val="48"/>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Udzielanie wsparcia technicznego z obsługi portalu dla administratora portalu w siedzibie Zamawiającego zgodnie z wymaganiami W.Z.GW.9 i W.Z.GW.10.</w:t>
            </w:r>
          </w:p>
        </w:tc>
      </w:tr>
      <w:tr w:rsidR="00D03725" w:rsidRPr="00687C09" w:rsidTr="00687C09">
        <w:tc>
          <w:tcPr>
            <w:tcW w:w="1384" w:type="dxa"/>
          </w:tcPr>
          <w:p w:rsidR="00D03725" w:rsidRPr="00D53FFC" w:rsidRDefault="00D03725" w:rsidP="00687C09">
            <w:pPr>
              <w:pStyle w:val="ListParagraph"/>
              <w:numPr>
                <w:ilvl w:val="0"/>
                <w:numId w:val="48"/>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Wykonawca wyraża zgodę i zobowiązuje się względem Zamawiającego do ograniczenia korzystania z przyznanych mu, na mocy art. 16 ustawy z dnia 4 lutego 1994 r. o prawie autorskim i prawach pokrewnych, autorskich praw osobistych do autorstwa szablonu graficznego dzieła, w szczególności poprzez nieujawnienie swojego autorstwa na wykonanym i udostępnionym osobom trzecim serwisie. Dotyczy to także zdjęć i treści umieszczonych na stronie przez Wykonawcę np. w banerze, ikonki itp. </w:t>
            </w:r>
          </w:p>
        </w:tc>
      </w:tr>
    </w:tbl>
    <w:p w:rsidR="00D03725" w:rsidRDefault="00D03725" w:rsidP="008E023D">
      <w:pPr>
        <w:pStyle w:val="Caption"/>
      </w:pPr>
      <w:r>
        <w:t>Tabela 27 Wymagania dodatkowe dla portalu internetowego</w:t>
      </w:r>
    </w:p>
    <w:p w:rsidR="00D03725" w:rsidRDefault="00D03725" w:rsidP="005B66AB">
      <w:pPr>
        <w:pStyle w:val="Heading3"/>
        <w:numPr>
          <w:ilvl w:val="2"/>
          <w:numId w:val="4"/>
        </w:numPr>
      </w:pPr>
      <w:r w:rsidRPr="004B2788">
        <w:t xml:space="preserve">Wymagania </w:t>
      </w:r>
      <w:r>
        <w:t>dla procesu publikowania treści na portalu</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904"/>
      </w:tblGrid>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Projekt procesu musi zawierać przepływ zadań w procesie zdekomponowany na szczegółowe działania w ramach poszczególnych aktywności.</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Przepływy zadań w ramach opisywanego procesu musi zostać zamodelowany i dostarczone w formie diagramów przy wykorzystaniu notacji BPMN 2.0 </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Zdekomponowane działania w ramach aktywności muszą zostać przedstawione w postaci diagramów workflow.</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Do każdego z diagramów musi zostać załączona tabela z podziałem na min.: nazwę czynności, rodzaj czynności, opis czynności, rolę wykonującą, wejścia oraz wyjścia z węzła.</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ListParagraph"/>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Projekt procesu musi zawierać matrycę odpowiedzialności (ang. RACI) dla procesu z uwzględnieniem poszczególnych ról, dostosowaną do możliwości zasobowych Zamawiającego.</w:t>
            </w:r>
          </w:p>
        </w:tc>
      </w:tr>
    </w:tbl>
    <w:p w:rsidR="00D03725" w:rsidRDefault="00D03725" w:rsidP="005B66AB">
      <w:pPr>
        <w:pStyle w:val="Caption"/>
      </w:pPr>
      <w:r>
        <w:t xml:space="preserve">Tabela 28 Wymagania dla procesu publikowania treści portalu </w:t>
      </w:r>
    </w:p>
    <w:p w:rsidR="00D03725" w:rsidRPr="00AD7CD7" w:rsidRDefault="00D03725" w:rsidP="0042698A">
      <w:pPr>
        <w:pStyle w:val="Heading3"/>
        <w:numPr>
          <w:ilvl w:val="2"/>
          <w:numId w:val="4"/>
        </w:numPr>
      </w:pPr>
      <w:r w:rsidRPr="00AD7CD7">
        <w:t>Wymagania bezpieczeństwa</w:t>
      </w:r>
    </w:p>
    <w:p w:rsidR="00D03725" w:rsidRPr="00AE64BE" w:rsidRDefault="00D03725" w:rsidP="0042698A">
      <w:pPr>
        <w:pStyle w:val="Nagwek4Num4"/>
        <w:numPr>
          <w:ilvl w:val="3"/>
          <w:numId w:val="4"/>
        </w:numPr>
      </w:pPr>
      <w:r>
        <w:t>Wymagania podstawowe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cs="Calibri"/>
              </w:rPr>
            </w:pPr>
            <w:r w:rsidRPr="00687C09">
              <w:rPr>
                <w:rFonts w:ascii="Tahoma" w:hAnsi="Tahoma" w:cs="Times New Roman"/>
                <w:color w:val="000000"/>
                <w:sz w:val="20"/>
                <w:szCs w:val="24"/>
                <w:lang w:eastAsia="pl-PL"/>
              </w:rPr>
              <w:t>Strona musi być wykonana z zastosowaniem jednego z silników bazodanowych:  MS SQL, PostgreSQL, MySQL w technologii umożliwiającej umieszczenie jej na serwerze Apache w wersji 2.x./Tomcat 7.x lub nowszej.</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Sposób wykonania strony musi umożliwiać zamieszczenie jej na serwerze obsługiwanym przez system MS Windows Server udostępnionym przez Zamawiającego (Wykonawca na żądanie może otrzymać szczegółowy wykaz parametrów serwera www).</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Wykorzystane moduły dobudowania portalu, oraz serwerów webowych Apache 2.x/Tomcat 7.x lub wyższych muszą zostać zaakceptowane przez Zamawiającego.</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zobowiązuje się do wykonania strony w sposób zabezpieczający przed podatnościami z aktualnej listy TOP 10 wg organizacji OWASP oraz podatnościami opisywanymi w OWASP Testing Guide, w szczególności przed podatnościami:</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Injection</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Cross-Site Scripting (XSS)</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Broken Authentication and Session Management</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Insecure Direct Object References</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lang w:val="en-US"/>
              </w:rPr>
            </w:pPr>
            <w:r w:rsidRPr="00D53FFC">
              <w:rPr>
                <w:rFonts w:ascii="Tahoma" w:hAnsi="Tahoma"/>
                <w:color w:val="000000"/>
                <w:szCs w:val="24"/>
                <w:lang w:val="en-US"/>
              </w:rPr>
              <w:t>Cross-Site Request Forgery (CSRF)</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Security Misconfiguration</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Insecure Cryptographic Storage</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Failure to Restrict URL Access</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Insufficient Transport Layer Protection</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UnvalidatedRedirects and Forwards</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jest zobowiązany w okresie gwarancji do systematycznych aktualizacji systemu zarządzania treścią pod kątem bezpieczeństwa nie później niż 1 tydzień od pojawienia się nowej wersji systemu lub ujawnienia luki bezpieczeństwa,</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Kod dostarczonego rozwiązania musi być jawny i dostarczony w takiej postaci, aby zamawiający był w stanie prześledzić jego działanie pod kątem bezpieczeństwa. Zabronione jest korzystanie z mechanizmów szyfrujących typu ioncube.</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Przed uruchomieniem produkcyjnym Wykonawca ustali nazwę internetową portalu z Zamawiającym. Będzie to poddomena istniejącej domeny ihit.waw.pl</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Dostęp do paneli administracyjnych musi być zabezpieczony poprzez wykorzystanie certyfikatu SSL o długości klucza </w:t>
            </w:r>
            <w:r w:rsidRPr="00687C09">
              <w:t>szyfrującego w przypadku zastosowania algorytmów symetrycznych 256 bitów, natomiast w przypadku zastosowania algorytmów asymetrycznych – 2048 bity</w:t>
            </w:r>
            <w:r w:rsidRPr="00687C09">
              <w:rPr>
                <w:rFonts w:ascii="Tahoma" w:hAnsi="Tahoma" w:cs="Times New Roman"/>
                <w:color w:val="000000"/>
                <w:sz w:val="20"/>
                <w:szCs w:val="24"/>
                <w:lang w:eastAsia="pl-PL"/>
              </w:rPr>
              <w:t>.</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p>
        </w:tc>
      </w:tr>
    </w:tbl>
    <w:p w:rsidR="00D03725" w:rsidRDefault="00D03725" w:rsidP="008E023D">
      <w:pPr>
        <w:pStyle w:val="Caption"/>
      </w:pPr>
      <w:bookmarkStart w:id="17" w:name="_Toc286346584"/>
      <w:bookmarkStart w:id="18" w:name="_Ref288566140"/>
      <w:r>
        <w:t xml:space="preserve">Tabela </w:t>
      </w:r>
      <w:fldSimple w:instr=" SEQ Tabela \* ARABIC ">
        <w:r>
          <w:rPr>
            <w:noProof/>
          </w:rPr>
          <w:t>7</w:t>
        </w:r>
      </w:fldSimple>
      <w:r>
        <w:t xml:space="preserve"> Podstawowe wymagania bezpieczeństwa dla portalu internetowego</w:t>
      </w:r>
    </w:p>
    <w:p w:rsidR="00D03725" w:rsidRDefault="00D03725" w:rsidP="0042698A">
      <w:pPr>
        <w:pStyle w:val="Nagwek4Num4"/>
        <w:numPr>
          <w:ilvl w:val="3"/>
          <w:numId w:val="4"/>
        </w:numPr>
      </w:pPr>
      <w:r w:rsidRPr="00CC473D">
        <w:t>Wymagania dla mechanizmów kontroli i zarządzania dostępem</w:t>
      </w:r>
      <w:bookmarkEnd w:id="17"/>
      <w:bookmarkEnd w:id="18"/>
    </w:p>
    <w:p w:rsidR="00D03725" w:rsidRDefault="00D03725" w:rsidP="00AE64BE">
      <w:pPr>
        <w:spacing w:after="0"/>
        <w:jc w:val="both"/>
      </w:pPr>
      <w:r>
        <w:t>System powinien spełniać następujące wymagania z zakresu kontroli i zarządzania dostępem:</w:t>
      </w:r>
    </w:p>
    <w:p w:rsidR="00D03725" w:rsidRDefault="00D03725" w:rsidP="00AE64BE">
      <w:pPr>
        <w:spacing w:after="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dostarczać mechanizmy kontroli dostępu administratorów umożliwiające dostęp do systemu wyłącznie po jednoznacznym zidentyfikowaniu przeprowadzonym w ramach procesu uwierzytelnienia.</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zapewniać odpowiednie mechanizmy uwierzytelniania użytkowników nie anonimowych.</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Rozwiązania powinno zapewniać odpowiednie zabezpieczenia przed nieautoryzowanym dostępem na poziomie wszystkich komponentów serwera (system operacyjny, silniki baz danych, serwery aplikacyjne, serwery WWW i inne, jeśli zostaną zastosowane.</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Rozwiązania powinno przechowywać i przesyłać hasła użytkowników wyłącznie w postaci zabezpieczonej.</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zapewniać mechanizmy kontroli uprawnień oparte na rolach, umożliwiające kontrolę poziomu dostępu każdego użytkownika zarówno w zakresie dostępu do danych przetwarzanych, jak i korzystania z jego funkcjonalności. System uprawnień musi umożliwić ograniczenie dostępu wyłącznie do takich danych oraz takiego zakresu funkcji, jaki jest niezbędny użytkownikowi.</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posiadać mechanizmy umożliwiające rozliczalność działań użytkowników systemowych i nie anonimowych.</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posiadać mechanizmy umożliwiające rozliczalność działań administracyjnych związanych z nadawaniem i odbieraniem uprawnień.</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umożliwiać podział użytkowników na grupy z możliwością przynależenia do kilku grup równocześnie.</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umożliwiać zarządzanie użytkownikami oraz grupami w zakresie ustalania uprawnień.</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umożliwiać blokowanie dostępu określonym grupom użytkowników do zdefiniowanych zasobów systemu.</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Rozwiązania musi zabezpieczyć formularz rejestracji nowego użytkownika przed robotami rejestrującymi masowo konta np. za pomocą mechanizmu CAPTCHA.</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System musi zapewnić dla mechanizmu rejestracji wymagające podania ważnego adresu e-mail, na który jest wysyłana wiadomość z linkiem aktywującym konto.</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musi zaprojektować system tak, by hasło wprowadzone przez użytkownika podczas rejestracji spełniało wymagania definiowanej w systemie polityki haseł (np. minimalna długość, obecność w haśle określonych znaków – duże i małe litery, cyfry, znaki specjalne)</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Hasło użytkownika utrwalone w systemie nie może być zapisane otwartym tekstem. System powinien przechowywać postać hasła po przetworzeniu z zastosowaniem algorytmu bezpiecznej do zastosowań kryptograficznych funkcji mieszającej (np. MD5).</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Dla platformy portalu Wykonawca musi zaprojektować mechanizm „przypomnij hasło i login” wymagający podania adresu e-mail przypisanego do konta podczas rejestracji E-mail z loginem i wygenerowanym nowym hasłem powinien dotrzeć na skrzynkę pocztową użytkownika. System powinien wymusić zmianę hasła po pierwszym zalogowaniu od momentu użycia mechanizmu „przypomnij login i hasło”.</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Sesja zalogowanego użytkownika powinna być automatycznie zamykana po definiowalnym przez administratora czasie nieaktywności.</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Dla każdego serwera świadczącego usługi zabezpieczone protokołem HTTPS system Wykonawca musi dostarczyć, bez dodatkowych opłat,  certyfikaty SSL ważne przez 5 lat od dnia podpisania końcowego protokołu odbioru (w standardzie X.509 v3) wydane przez krajowy lub międzynarodowy zaufany urząd certyfikacji (np.: Unizeto, KIR, PWPW, Mobicert, SAFE Technologies, VeriSign, Thawte</w:t>
            </w:r>
            <w:r>
              <w:rPr>
                <w:rFonts w:ascii="Tahoma" w:hAnsi="Tahoma" w:cs="Times New Roman"/>
                <w:color w:val="000000"/>
                <w:sz w:val="20"/>
                <w:szCs w:val="24"/>
                <w:lang w:eastAsia="pl-PL"/>
              </w:rPr>
              <w:t>)</w:t>
            </w:r>
            <w:r w:rsidRPr="00687C09" w:rsidDel="005A15B7">
              <w:rPr>
                <w:rFonts w:ascii="Tahoma" w:hAnsi="Tahoma" w:cs="Times New Roman"/>
                <w:color w:val="000000"/>
                <w:sz w:val="20"/>
                <w:szCs w:val="24"/>
                <w:lang w:eastAsia="pl-PL"/>
              </w:rPr>
              <w:t xml:space="preserve"> </w:t>
            </w:r>
            <w:r w:rsidRPr="00687C09">
              <w:t>Minimalna długość klucza szyfrującego w przypadku zastosowania algorytmów symetrycznych musi wynosić  256 bitów, natomiast w przypadku zastosowania algorytmów asymetrycznych – 2048bity.</w:t>
            </w:r>
          </w:p>
        </w:tc>
      </w:tr>
    </w:tbl>
    <w:p w:rsidR="00D03725" w:rsidRPr="003C67FD" w:rsidRDefault="00D03725" w:rsidP="008E023D">
      <w:pPr>
        <w:pStyle w:val="Caption"/>
      </w:pPr>
      <w:r>
        <w:t xml:space="preserve">Tabela </w:t>
      </w:r>
      <w:fldSimple w:instr=" SEQ Tabela \* ARABIC ">
        <w:r>
          <w:rPr>
            <w:noProof/>
          </w:rPr>
          <w:t>8</w:t>
        </w:r>
      </w:fldSimple>
      <w:r>
        <w:t xml:space="preserve"> Wymagania dla mechanizmów kontroli i zarządzania dostępem portalu internetowego</w:t>
      </w:r>
    </w:p>
    <w:p w:rsidR="00D03725" w:rsidRDefault="00D03725" w:rsidP="0042698A">
      <w:pPr>
        <w:pStyle w:val="Nagwek4Num4"/>
        <w:numPr>
          <w:ilvl w:val="3"/>
          <w:numId w:val="4"/>
        </w:numPr>
      </w:pPr>
      <w:bookmarkStart w:id="19" w:name="_Toc286346586"/>
      <w:r w:rsidRPr="00CC473D">
        <w:t>Wymagania dla mechanizmów rozliczalności</w:t>
      </w:r>
      <w:bookmarkEnd w:id="19"/>
    </w:p>
    <w:p w:rsidR="00D03725" w:rsidRDefault="00D03725" w:rsidP="00A73DD7">
      <w:pPr>
        <w:spacing w:after="0" w:line="240" w:lineRule="auto"/>
        <w:jc w:val="both"/>
      </w:pPr>
      <w:r>
        <w:t>System powinien spełniać następujące wymagania z zakresu rozliczalności: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zapewniać mechanizmy logowania operacji: prób logowania i wylogowania użytkownika, modyfikacji danych wraz z rejestracją czasu operacji, identyfikatora użytkownika</w:t>
            </w:r>
          </w:p>
        </w:tc>
      </w:tr>
      <w:tr w:rsidR="00D03725" w:rsidRPr="00687C09" w:rsidTr="00687C09">
        <w:tc>
          <w:tcPr>
            <w:tcW w:w="1384" w:type="dxa"/>
          </w:tcPr>
          <w:p w:rsidR="00D03725" w:rsidRPr="00D53FFC" w:rsidRDefault="00D03725" w:rsidP="00687C09">
            <w:pPr>
              <w:pStyle w:val="ListParagraph"/>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zapewniać mechanizmy przechowywania logów systemowych w sposób chroniący je przed modyfikacją i nieuprawnionym usunięciem.</w:t>
            </w:r>
          </w:p>
        </w:tc>
      </w:tr>
    </w:tbl>
    <w:p w:rsidR="00D03725" w:rsidRDefault="00D03725" w:rsidP="00A04126">
      <w:pPr>
        <w:pStyle w:val="Caption"/>
      </w:pPr>
      <w:r>
        <w:t>Tabela 31 Wymagania dla mechanizmów rozliczalności portalu internetowego</w:t>
      </w:r>
    </w:p>
    <w:p w:rsidR="00D03725" w:rsidRPr="00A04126" w:rsidRDefault="00D03725" w:rsidP="00A04126">
      <w:pPr>
        <w:pStyle w:val="Caption"/>
        <w:rPr>
          <w:rFonts w:ascii="Arial" w:hAnsi="Arial"/>
          <w:sz w:val="24"/>
          <w:szCs w:val="24"/>
        </w:rPr>
      </w:pPr>
      <w:r w:rsidRPr="00A04126">
        <w:rPr>
          <w:rFonts w:ascii="Arial" w:hAnsi="Arial"/>
          <w:sz w:val="24"/>
          <w:szCs w:val="24"/>
        </w:rPr>
        <w:t>2.3.6. Pozycjonowanie portalu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54"/>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powinien znajdować się we wszystkich najpopularniejszych wyszukiwarkach internetowych, oraz katalogach, w tym, co najmniej:</w:t>
            </w:r>
          </w:p>
          <w:p w:rsidR="00D03725" w:rsidRPr="00D53FFC" w:rsidRDefault="00D03725" w:rsidP="00687C09">
            <w:pPr>
              <w:pStyle w:val="Punkt1"/>
              <w:numPr>
                <w:ilvl w:val="0"/>
                <w:numId w:val="55"/>
              </w:numPr>
              <w:spacing w:before="0" w:after="0" w:line="240" w:lineRule="auto"/>
              <w:ind w:left="601" w:hanging="284"/>
              <w:rPr>
                <w:rFonts w:ascii="Tahoma" w:hAnsi="Tahoma"/>
                <w:color w:val="000000"/>
                <w:szCs w:val="24"/>
              </w:rPr>
            </w:pPr>
            <w:r w:rsidRPr="00D53FFC">
              <w:rPr>
                <w:rFonts w:ascii="Tahoma" w:hAnsi="Tahoma"/>
                <w:color w:val="000000"/>
                <w:szCs w:val="24"/>
              </w:rPr>
              <w:t>Google.pl</w:t>
            </w:r>
          </w:p>
          <w:p w:rsidR="00D03725" w:rsidRPr="00D53FFC" w:rsidRDefault="00D03725" w:rsidP="00687C09">
            <w:pPr>
              <w:pStyle w:val="Punkt1"/>
              <w:numPr>
                <w:ilvl w:val="0"/>
                <w:numId w:val="55"/>
              </w:numPr>
              <w:spacing w:before="0" w:after="0" w:line="240" w:lineRule="auto"/>
              <w:ind w:left="601" w:hanging="284"/>
              <w:rPr>
                <w:rFonts w:ascii="Tahoma" w:hAnsi="Tahoma"/>
                <w:color w:val="000000"/>
                <w:szCs w:val="24"/>
              </w:rPr>
            </w:pPr>
            <w:r w:rsidRPr="00D53FFC">
              <w:rPr>
                <w:rFonts w:ascii="Tahoma" w:hAnsi="Tahoma"/>
                <w:color w:val="000000"/>
                <w:szCs w:val="24"/>
              </w:rPr>
              <w:t>Yahoo.com</w:t>
            </w:r>
          </w:p>
        </w:tc>
      </w:tr>
      <w:tr w:rsidR="00D03725" w:rsidRPr="00687C09" w:rsidTr="00687C09">
        <w:tc>
          <w:tcPr>
            <w:tcW w:w="1384" w:type="dxa"/>
          </w:tcPr>
          <w:p w:rsidR="00D03725" w:rsidRPr="00D53FFC" w:rsidRDefault="00D03725" w:rsidP="00687C09">
            <w:pPr>
              <w:pStyle w:val="ListParagraph"/>
              <w:numPr>
                <w:ilvl w:val="0"/>
                <w:numId w:val="5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będzie zobowiązany do przygotowania  Portalu w taki sposób aby był on umieszczony możliwie najwyżej  na stronie wynikowej w serwisie Google.pl dla fraz, które Zamawiający ustali w porozumieniu z Wykonawcą po podpisaniu umowy.</w:t>
            </w:r>
          </w:p>
        </w:tc>
      </w:tr>
      <w:tr w:rsidR="00D03725" w:rsidRPr="00687C09" w:rsidTr="00687C09">
        <w:tc>
          <w:tcPr>
            <w:tcW w:w="1384" w:type="dxa"/>
          </w:tcPr>
          <w:p w:rsidR="00D03725" w:rsidRPr="00D53FFC" w:rsidRDefault="00D03725" w:rsidP="00687C09">
            <w:pPr>
              <w:pStyle w:val="ListParagraph"/>
              <w:numPr>
                <w:ilvl w:val="0"/>
                <w:numId w:val="5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 celu pozycjonowania, dopuszcza się odpowiednią modyfikację meta danych oraz tytułów stron portalu.</w:t>
            </w:r>
          </w:p>
        </w:tc>
      </w:tr>
    </w:tbl>
    <w:p w:rsidR="00D03725" w:rsidRPr="003658B3" w:rsidRDefault="00D03725" w:rsidP="008E023D">
      <w:pPr>
        <w:pStyle w:val="Caption"/>
        <w:rPr>
          <w:rFonts w:cs="Calibri"/>
        </w:rPr>
      </w:pPr>
      <w:r>
        <w:t xml:space="preserve">Tabela </w:t>
      </w:r>
      <w:fldSimple w:instr=" SEQ Tabela \* ARABIC ">
        <w:r>
          <w:rPr>
            <w:noProof/>
          </w:rPr>
          <w:t>9</w:t>
        </w:r>
      </w:fldSimple>
      <w:r>
        <w:t xml:space="preserve"> Wymagania na pozycjonowanie portalu</w:t>
      </w:r>
    </w:p>
    <w:p w:rsidR="00D03725" w:rsidRPr="00327963" w:rsidRDefault="00D03725" w:rsidP="0042698A">
      <w:pPr>
        <w:pStyle w:val="Heading3"/>
        <w:numPr>
          <w:ilvl w:val="2"/>
          <w:numId w:val="4"/>
        </w:numPr>
      </w:pPr>
      <w:r w:rsidRPr="00327963">
        <w:t xml:space="preserve">Zakres usług </w:t>
      </w:r>
    </w:p>
    <w:p w:rsidR="00D03725" w:rsidRDefault="00D03725" w:rsidP="003674ED">
      <w:pPr>
        <w:autoSpaceDE w:val="0"/>
        <w:autoSpaceDN w:val="0"/>
        <w:adjustRightInd w:val="0"/>
        <w:spacing w:after="0" w:line="240" w:lineRule="auto"/>
        <w:rPr>
          <w:rFonts w:ascii="Tahoma" w:hAnsi="Tahoma" w:cs="Times New Roman"/>
          <w:color w:val="000000"/>
          <w:sz w:val="20"/>
          <w:szCs w:val="24"/>
          <w:lang w:eastAsia="pl-PL"/>
        </w:rPr>
      </w:pPr>
    </w:p>
    <w:p w:rsidR="00D03725" w:rsidRPr="002F7C76" w:rsidRDefault="00D03725" w:rsidP="00980136">
      <w:pPr>
        <w:pStyle w:val="Normalny-Numerowany"/>
        <w:spacing w:after="0" w:line="240" w:lineRule="auto"/>
      </w:pPr>
      <w:r w:rsidRPr="002F7C76">
        <w:t>Zaproponowane rozwiązanie musi być rozwiązaniem kompleksowym obejmującym:</w:t>
      </w:r>
    </w:p>
    <w:p w:rsidR="00D03725" w:rsidRDefault="00D03725" w:rsidP="00E13A11">
      <w:pPr>
        <w:pStyle w:val="Normalny-Numerowany"/>
        <w:numPr>
          <w:ilvl w:val="0"/>
          <w:numId w:val="63"/>
        </w:numPr>
        <w:spacing w:after="0" w:line="240" w:lineRule="auto"/>
      </w:pPr>
      <w:r>
        <w:t>Zaprojektowanie procesu zarządzania portalem</w:t>
      </w:r>
    </w:p>
    <w:p w:rsidR="00D03725" w:rsidRPr="002F7C76" w:rsidRDefault="00D03725" w:rsidP="00E13A11">
      <w:pPr>
        <w:pStyle w:val="Normalny-Numerowany"/>
        <w:numPr>
          <w:ilvl w:val="0"/>
          <w:numId w:val="63"/>
        </w:numPr>
        <w:spacing w:after="0" w:line="240" w:lineRule="auto"/>
      </w:pPr>
      <w:r>
        <w:t>Wykonanie oprogramowania i przekazanie praw autorskich</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bezterminowych l</w:t>
      </w:r>
      <w:r w:rsidRPr="002F7C76">
        <w:t>icencj</w:t>
      </w:r>
      <w:r>
        <w:t>i</w:t>
      </w:r>
      <w:r w:rsidRPr="002F7C76">
        <w:t xml:space="preserve"> na dodatkowe komponenty niezbędne do uruchomienia systemu (z wyłączeniem licencji na bazę danych</w:t>
      </w:r>
      <w:r>
        <w:t xml:space="preserve"> MS SQL Server </w:t>
      </w:r>
      <w:r w:rsidRPr="002F7C76">
        <w:t xml:space="preserve"> i systemy operacyjne</w:t>
      </w:r>
      <w:r>
        <w:t>, które to licencje zapewnia Zamawiający</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u</w:t>
      </w:r>
      <w:r w:rsidRPr="002F7C76">
        <w:t>sług wdrożeniowych;</w:t>
      </w:r>
    </w:p>
    <w:p w:rsidR="00D03725" w:rsidRPr="002F7C76" w:rsidRDefault="00D03725" w:rsidP="00E13A11">
      <w:pPr>
        <w:pStyle w:val="Normalny-Numerowany"/>
        <w:numPr>
          <w:ilvl w:val="0"/>
          <w:numId w:val="63"/>
        </w:numPr>
        <w:spacing w:after="0" w:line="240" w:lineRule="auto"/>
      </w:pPr>
      <w:r>
        <w:t>D</w:t>
      </w:r>
      <w:r w:rsidRPr="002F7C76">
        <w:t>ostarczenie</w:t>
      </w:r>
      <w:r>
        <w:t xml:space="preserve"> d</w:t>
      </w:r>
      <w:r w:rsidRPr="002F7C76">
        <w:t>okumentacji</w:t>
      </w:r>
    </w:p>
    <w:p w:rsidR="00D03725" w:rsidRPr="002F7C76" w:rsidRDefault="00D03725" w:rsidP="00E13A11">
      <w:pPr>
        <w:pStyle w:val="Normalny-Numerowany"/>
        <w:numPr>
          <w:ilvl w:val="0"/>
          <w:numId w:val="63"/>
        </w:numPr>
        <w:spacing w:after="0" w:line="240" w:lineRule="auto"/>
      </w:pPr>
      <w:r>
        <w:t>D</w:t>
      </w:r>
      <w:r w:rsidRPr="002F7C76">
        <w:t>ostarczenie</w:t>
      </w:r>
      <w:r>
        <w:t xml:space="preserve"> g</w:t>
      </w:r>
      <w:r w:rsidRPr="002F7C76">
        <w:t>warancji i usług wsparcia technicznego</w:t>
      </w:r>
    </w:p>
    <w:p w:rsidR="00D03725" w:rsidRDefault="00D03725" w:rsidP="00980136">
      <w:pPr>
        <w:autoSpaceDE w:val="0"/>
        <w:autoSpaceDN w:val="0"/>
        <w:adjustRightInd w:val="0"/>
        <w:spacing w:after="0" w:line="240" w:lineRule="auto"/>
      </w:pPr>
    </w:p>
    <w:p w:rsidR="00D03725" w:rsidRPr="002F7C76" w:rsidRDefault="00D03725" w:rsidP="007B6782">
      <w:pPr>
        <w:pStyle w:val="Normalny-Numerowany"/>
        <w:spacing w:after="0" w:line="240" w:lineRule="auto"/>
      </w:pPr>
      <w:r w:rsidRPr="002F7C76">
        <w:t xml:space="preserve">Zamawiający oświadcza, iż </w:t>
      </w:r>
      <w:r>
        <w:t xml:space="preserve">nie gwarantuje dostępu </w:t>
      </w:r>
      <w:r w:rsidRPr="002F7C76">
        <w:t xml:space="preserve"> zdaln</w:t>
      </w:r>
      <w:r>
        <w:t>ego</w:t>
      </w:r>
      <w:r w:rsidRPr="002F7C76">
        <w:t xml:space="preserve"> z wykorzystaniem połączeń VPN </w:t>
      </w:r>
      <w:r>
        <w:t xml:space="preserve">w całym okresie realizacji niniejszego zamówienia. Brak zdalnego dostępu do środowiska nie może być przyczyną opóźnień w realizacji projektu z winy Zamawiającego. </w:t>
      </w:r>
    </w:p>
    <w:p w:rsidR="00D03725" w:rsidRPr="002F7C76" w:rsidRDefault="00D03725" w:rsidP="007B6782">
      <w:pPr>
        <w:pStyle w:val="Normalny-Numerowany"/>
        <w:spacing w:after="0" w:line="240" w:lineRule="auto"/>
      </w:pPr>
      <w:r w:rsidRPr="002F7C76">
        <w:t xml:space="preserve">Zamawiający nie będzie dysponował środowiskiem developerskim. </w:t>
      </w:r>
      <w:r>
        <w:t>Ś</w:t>
      </w:r>
      <w:r w:rsidRPr="002F7C76">
        <w:t>rodowisk</w:t>
      </w:r>
      <w:r>
        <w:t xml:space="preserve">o developerskie </w:t>
      </w:r>
      <w:r w:rsidRPr="002F7C76">
        <w:t xml:space="preserve"> powinn</w:t>
      </w:r>
      <w:r>
        <w:t>o</w:t>
      </w:r>
      <w:r w:rsidRPr="002F7C76">
        <w:t xml:space="preserve"> być zapewnione przez Wykonawcę w zakresie pozwalającym na realizacje prac. </w:t>
      </w:r>
    </w:p>
    <w:p w:rsidR="00D03725" w:rsidRDefault="00D03725" w:rsidP="003674ED">
      <w:pPr>
        <w:autoSpaceDE w:val="0"/>
        <w:autoSpaceDN w:val="0"/>
        <w:adjustRightInd w:val="0"/>
        <w:spacing w:after="0" w:line="240" w:lineRule="auto"/>
      </w:pPr>
    </w:p>
    <w:p w:rsidR="00D03725" w:rsidRDefault="00D03725" w:rsidP="0042698A">
      <w:pPr>
        <w:pStyle w:val="Nagwek4Num4"/>
        <w:numPr>
          <w:ilvl w:val="3"/>
          <w:numId w:val="4"/>
        </w:numPr>
      </w:pPr>
      <w:r w:rsidRPr="00166CF3">
        <w:t>Usługi wdrożeniowe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Zamawiający wymaga:</w:t>
            </w:r>
          </w:p>
          <w:p w:rsidR="00D03725" w:rsidRPr="00D53FFC" w:rsidRDefault="00D03725" w:rsidP="00687C09">
            <w:pPr>
              <w:pStyle w:val="ListParagraph"/>
              <w:numPr>
                <w:ilvl w:val="0"/>
                <w:numId w:val="69"/>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przedstawienia, przed rozpoczęciem wdrożenia, planu projektu ze wskazaniem kluczowych elementów i kamieni milowych;</w:t>
            </w:r>
            <w:r w:rsidRPr="00D53FFC" w:rsidDel="00612785">
              <w:rPr>
                <w:rFonts w:ascii="Tahoma" w:hAnsi="Tahoma"/>
                <w:color w:val="000000"/>
                <w:szCs w:val="24"/>
              </w:rPr>
              <w:t xml:space="preserve"> </w:t>
            </w:r>
          </w:p>
          <w:p w:rsidR="00D03725" w:rsidRPr="00D53FFC" w:rsidRDefault="00D03725" w:rsidP="00687C09">
            <w:pPr>
              <w:pStyle w:val="ListParagraph"/>
              <w:numPr>
                <w:ilvl w:val="0"/>
                <w:numId w:val="69"/>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przedstawienia harmonogramu całego projektu w postaci papierowej i elektronicznej;</w:t>
            </w:r>
            <w:r w:rsidRPr="00D53FFC" w:rsidDel="00612785">
              <w:rPr>
                <w:rFonts w:ascii="Tahoma" w:hAnsi="Tahoma"/>
                <w:color w:val="000000"/>
                <w:szCs w:val="24"/>
              </w:rPr>
              <w:t xml:space="preserve"> </w:t>
            </w:r>
          </w:p>
          <w:p w:rsidR="00D03725" w:rsidRPr="00D53FFC" w:rsidRDefault="00D03725" w:rsidP="00687C09">
            <w:pPr>
              <w:pStyle w:val="ListParagraph"/>
              <w:numPr>
                <w:ilvl w:val="0"/>
                <w:numId w:val="69"/>
              </w:numPr>
              <w:autoSpaceDE w:val="0"/>
              <w:autoSpaceDN w:val="0"/>
              <w:adjustRightInd w:val="0"/>
              <w:spacing w:after="0" w:line="240" w:lineRule="auto"/>
              <w:rPr>
                <w:rFonts w:cs="Arial"/>
                <w:sz w:val="22"/>
                <w:szCs w:val="22"/>
                <w:lang w:eastAsia="en-US"/>
              </w:rPr>
            </w:pPr>
            <w:r w:rsidRPr="00D53FFC">
              <w:rPr>
                <w:rFonts w:ascii="Tahoma" w:hAnsi="Tahoma"/>
                <w:color w:val="000000"/>
                <w:szCs w:val="24"/>
              </w:rPr>
              <w:t>dokonywania wszystkich uzgodnień w formie pisemnej (notatka, protokół).</w:t>
            </w:r>
            <w:r w:rsidRPr="00D53FFC">
              <w:rPr>
                <w:rFonts w:cs="Arial"/>
                <w:sz w:val="22"/>
                <w:szCs w:val="22"/>
                <w:lang w:eastAsia="en-US"/>
              </w:rPr>
              <w:t xml:space="preserve"> </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Przedstawiane dokumenty projektowe będą podlegały weryfikacji i akceptacji przez Zamawiającego.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przed rozpoczęciem procesu wdrożenia dokona analizy wymagań i stworzy listę wymagań funkcjonalnych i niefunkcjonalnych, która zostanie zatwierdzona przez Zamawiającego i stanowić będzie podstawę do oceny spełniania wymagań w trakcie odbioru systemu.</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stworzy i przedstawi koncepcję architektury portalu, która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stworzy i przedstawi projekt funkcjonalny portalu, który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stworzy i przedstawi projekt techniczny portalu, który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Na podstawie dostarczonego projektu przez Wykonawcę, skonfiguruje on środowisko systemowe, na którym będzie instalowane rozwiązanie. Wykonawca przekaże wymaganą konfigurację środowiska opisanego w pkt. </w:t>
            </w:r>
            <w:fldSimple w:instr=" REF _Ref418843690 \r \h  \* MERGEFORMAT ">
              <w:r w:rsidRPr="00671231">
                <w:rPr>
                  <w:rFonts w:ascii="Tahoma" w:hAnsi="Tahoma" w:cs="Times New Roman"/>
                  <w:color w:val="000000"/>
                  <w:sz w:val="20"/>
                  <w:szCs w:val="24"/>
                  <w:lang w:eastAsia="pl-PL"/>
                </w:rPr>
                <w:t>1.3</w:t>
              </w:r>
            </w:fldSimple>
            <w:r w:rsidRPr="00687C09">
              <w:rPr>
                <w:rFonts w:ascii="Tahoma" w:hAnsi="Tahoma" w:cs="Times New Roman"/>
                <w:color w:val="000000"/>
                <w:sz w:val="20"/>
                <w:szCs w:val="24"/>
                <w:lang w:eastAsia="pl-PL"/>
              </w:rPr>
              <w:t xml:space="preserve"> oraz dodatkowo dostarczone w ramach oferty komponenty Systemu.</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wytworzy portal zgodnie z projektem funkcjonalnym i technicznym.</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t>Wykonawca zainstaluje System w środowisku wskazanym przez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dostarczy plan testów zawierający m.in. scenariusze testowe dla testów portalu (testy systemowe,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wykona testy systemowe na środowisku testowym.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Wykonawca zainstaluje portal w przygotowanym przez Zamawiającego środowisku produkcyjnym oraz przekaże procedury instalacyjne. </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dostarczy plan testów zawierający m.in. scenariusze testowe dla testów odbiorczych portalu (testy systemowe, akceptacyjne,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Zamawiający przy asyście Wykonawcy przeprowadzi testy odbiorcze na środowisku produkcyjnym (systemowe, wydajnościowe oraz integracyjne) zgodnie ze scenariuszami testowymi, zaakceptowanymi wcześniej przez Zamawiającego.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ListParagraph"/>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Wykonawca zobowiązany jest do zapewnienia odpowiedniej wydajności w warunkach pracy rzeczywistej </w:t>
            </w:r>
            <w:r w:rsidRPr="00687C09">
              <w:t xml:space="preserve">na wyspecyfikowanej w pkt. </w:t>
            </w:r>
            <w:r w:rsidRPr="00687C09">
              <w:fldChar w:fldCharType="begin"/>
            </w:r>
            <w:r w:rsidRPr="00687C09">
              <w:instrText xml:space="preserve"> REF _Ref418843690 \r \h </w:instrText>
            </w:r>
            <w:r w:rsidRPr="00687C09">
              <w:fldChar w:fldCharType="separate"/>
            </w:r>
            <w:r>
              <w:t>1.3</w:t>
            </w:r>
            <w:r w:rsidRPr="00687C09">
              <w:fldChar w:fldCharType="end"/>
            </w:r>
            <w:r w:rsidRPr="00687C09">
              <w:t xml:space="preserve"> infrastrukturze</w:t>
            </w:r>
            <w:r w:rsidRPr="00687C09">
              <w:rPr>
                <w:rFonts w:ascii="Tahoma" w:hAnsi="Tahoma" w:cs="Times New Roman"/>
                <w:color w:val="000000"/>
                <w:sz w:val="20"/>
                <w:szCs w:val="24"/>
                <w:lang w:eastAsia="pl-PL"/>
              </w:rPr>
              <w:t xml:space="preserve">. </w:t>
            </w:r>
          </w:p>
        </w:tc>
      </w:tr>
    </w:tbl>
    <w:p w:rsidR="00D03725" w:rsidRDefault="00D03725" w:rsidP="008E023D">
      <w:pPr>
        <w:pStyle w:val="Caption"/>
      </w:pPr>
      <w:r>
        <w:t xml:space="preserve">Tabela </w:t>
      </w:r>
      <w:fldSimple w:instr=" SEQ Tabela \* ARABIC ">
        <w:r>
          <w:rPr>
            <w:noProof/>
          </w:rPr>
          <w:t>10</w:t>
        </w:r>
      </w:fldSimple>
      <w:r>
        <w:t xml:space="preserve"> Wymagania na usługi wdrożeniowe portalu internetowego</w:t>
      </w:r>
    </w:p>
    <w:p w:rsidR="00D03725" w:rsidRPr="00F439F7" w:rsidRDefault="00D03725" w:rsidP="0042698A">
      <w:pPr>
        <w:pStyle w:val="Nagwek4Num4"/>
        <w:numPr>
          <w:ilvl w:val="3"/>
          <w:numId w:val="4"/>
        </w:numPr>
      </w:pPr>
      <w:r w:rsidRPr="00692B6D">
        <w:t>Dokumentacja</w:t>
      </w:r>
    </w:p>
    <w:p w:rsidR="00D03725" w:rsidRPr="004E083B" w:rsidRDefault="00D03725" w:rsidP="00A748C2">
      <w:pPr>
        <w:autoSpaceDE w:val="0"/>
        <w:autoSpaceDN w:val="0"/>
        <w:adjustRightInd w:val="0"/>
        <w:spacing w:after="0" w:line="240" w:lineRule="auto"/>
        <w:rPr>
          <w:rFonts w:ascii="Tahoma" w:hAnsi="Tahoma" w:cs="Times New Roman"/>
          <w:color w:val="000000"/>
          <w:sz w:val="20"/>
          <w:szCs w:val="24"/>
          <w:lang w:eastAsia="pl-PL"/>
        </w:rPr>
      </w:pPr>
      <w:r w:rsidRPr="004E083B">
        <w:rPr>
          <w:rFonts w:ascii="Tahoma" w:hAnsi="Tahoma" w:cs="Times New Roman"/>
          <w:color w:val="000000"/>
          <w:sz w:val="20"/>
          <w:szCs w:val="24"/>
          <w:lang w:eastAsia="pl-PL"/>
        </w:rPr>
        <w:t xml:space="preserve">Dokumentacja powinna spełniać </w:t>
      </w:r>
      <w:r>
        <w:rPr>
          <w:rFonts w:ascii="Tahoma" w:hAnsi="Tahoma" w:cs="Times New Roman"/>
          <w:color w:val="000000"/>
          <w:sz w:val="20"/>
          <w:szCs w:val="24"/>
          <w:lang w:eastAsia="pl-PL"/>
        </w:rPr>
        <w:t xml:space="preserve">wymagania określone w rozdziale </w:t>
      </w:r>
      <w:r>
        <w:rPr>
          <w:rFonts w:ascii="Tahoma" w:hAnsi="Tahoma" w:cs="Times New Roman"/>
          <w:color w:val="000000"/>
          <w:sz w:val="20"/>
          <w:szCs w:val="24"/>
          <w:lang w:eastAsia="pl-PL"/>
        </w:rPr>
        <w:fldChar w:fldCharType="begin"/>
      </w:r>
      <w:r>
        <w:rPr>
          <w:rFonts w:ascii="Tahoma" w:hAnsi="Tahoma" w:cs="Times New Roman"/>
          <w:color w:val="000000"/>
          <w:sz w:val="20"/>
          <w:szCs w:val="24"/>
          <w:lang w:eastAsia="pl-PL"/>
        </w:rPr>
        <w:instrText xml:space="preserve"> REF _Ref417924259 \w \h </w:instrText>
      </w:r>
      <w:r w:rsidRPr="00671231">
        <w:rPr>
          <w:rFonts w:ascii="Tahoma" w:hAnsi="Tahoma" w:cs="Times New Roman"/>
          <w:color w:val="000000"/>
          <w:sz w:val="20"/>
          <w:szCs w:val="24"/>
          <w:lang w:eastAsia="pl-PL"/>
        </w:rPr>
      </w:r>
      <w:r>
        <w:rPr>
          <w:rFonts w:ascii="Tahoma" w:hAnsi="Tahoma" w:cs="Times New Roman"/>
          <w:color w:val="000000"/>
          <w:sz w:val="20"/>
          <w:szCs w:val="24"/>
          <w:lang w:eastAsia="pl-PL"/>
        </w:rPr>
        <w:fldChar w:fldCharType="separate"/>
      </w:r>
      <w:r>
        <w:rPr>
          <w:rFonts w:ascii="Tahoma" w:hAnsi="Tahoma" w:cs="Times New Roman"/>
          <w:color w:val="000000"/>
          <w:sz w:val="20"/>
          <w:szCs w:val="24"/>
          <w:lang w:eastAsia="pl-PL"/>
        </w:rPr>
        <w:t>4</w:t>
      </w:r>
      <w:r>
        <w:rPr>
          <w:rFonts w:ascii="Tahoma" w:hAnsi="Tahoma" w:cs="Times New Roman"/>
          <w:color w:val="000000"/>
          <w:sz w:val="20"/>
          <w:szCs w:val="24"/>
          <w:lang w:eastAsia="pl-PL"/>
        </w:rPr>
        <w:fldChar w:fldCharType="end"/>
      </w:r>
    </w:p>
    <w:p w:rsidR="00D03725" w:rsidRPr="004E083B" w:rsidRDefault="00D03725" w:rsidP="004E083B">
      <w:pPr>
        <w:autoSpaceDE w:val="0"/>
        <w:autoSpaceDN w:val="0"/>
        <w:adjustRightInd w:val="0"/>
        <w:spacing w:after="0" w:line="240" w:lineRule="auto"/>
        <w:rPr>
          <w:rFonts w:ascii="Tahoma" w:hAnsi="Tahoma" w:cs="Times New Roman"/>
          <w:color w:val="000000"/>
          <w:sz w:val="20"/>
          <w:szCs w:val="24"/>
          <w:lang w:eastAsia="pl-PL"/>
        </w:rPr>
      </w:pPr>
      <w:r w:rsidRPr="004E083B">
        <w:rPr>
          <w:rFonts w:ascii="Tahoma" w:hAnsi="Tahoma" w:cs="Times New Roman"/>
          <w:color w:val="000000"/>
          <w:sz w:val="20"/>
          <w:szCs w:val="24"/>
          <w:lang w:eastAsia="pl-PL"/>
        </w:rPr>
        <w:t>W ramach prowadzenia prac Wykonawca dostarczy przynajmniej następujące produkty dokumentacyjne:</w:t>
      </w:r>
    </w:p>
    <w:p w:rsidR="00D03725" w:rsidRPr="004E083B" w:rsidRDefault="00D03725" w:rsidP="00E13A11">
      <w:pPr>
        <w:pStyle w:val="ListParagraph"/>
        <w:numPr>
          <w:ilvl w:val="0"/>
          <w:numId w:val="72"/>
        </w:numPr>
        <w:autoSpaceDE w:val="0"/>
        <w:autoSpaceDN w:val="0"/>
        <w:adjustRightInd w:val="0"/>
        <w:spacing w:after="0" w:line="240" w:lineRule="auto"/>
        <w:rPr>
          <w:rFonts w:ascii="Tahoma" w:hAnsi="Tahoma"/>
          <w:color w:val="000000"/>
          <w:szCs w:val="24"/>
          <w:lang/>
        </w:rPr>
      </w:pPr>
      <w:r w:rsidRPr="004E083B">
        <w:rPr>
          <w:rFonts w:ascii="Tahoma" w:hAnsi="Tahoma"/>
          <w:color w:val="000000"/>
          <w:szCs w:val="24"/>
          <w:lang/>
        </w:rPr>
        <w:t>Dokumentacja projektowa</w:t>
      </w:r>
    </w:p>
    <w:p w:rsidR="00D03725" w:rsidRPr="004E083B" w:rsidRDefault="00D03725" w:rsidP="00E13A11">
      <w:pPr>
        <w:pStyle w:val="ListParagraph"/>
        <w:numPr>
          <w:ilvl w:val="0"/>
          <w:numId w:val="72"/>
        </w:numPr>
        <w:autoSpaceDE w:val="0"/>
        <w:autoSpaceDN w:val="0"/>
        <w:adjustRightInd w:val="0"/>
        <w:spacing w:after="0" w:line="240" w:lineRule="auto"/>
        <w:rPr>
          <w:rFonts w:ascii="Tahoma" w:hAnsi="Tahoma"/>
          <w:color w:val="000000"/>
          <w:szCs w:val="24"/>
          <w:lang/>
        </w:rPr>
      </w:pPr>
      <w:r w:rsidRPr="004E083B">
        <w:rPr>
          <w:rFonts w:ascii="Tahoma" w:hAnsi="Tahoma"/>
          <w:color w:val="000000"/>
          <w:szCs w:val="24"/>
          <w:lang/>
        </w:rPr>
        <w:t>Dokumentacja eksploatacyjna oraz techniczna</w:t>
      </w:r>
    </w:p>
    <w:p w:rsidR="00D03725" w:rsidRPr="004E083B" w:rsidRDefault="00D03725" w:rsidP="00E13A11">
      <w:pPr>
        <w:pStyle w:val="ListParagraph"/>
        <w:numPr>
          <w:ilvl w:val="0"/>
          <w:numId w:val="72"/>
        </w:numPr>
        <w:autoSpaceDE w:val="0"/>
        <w:autoSpaceDN w:val="0"/>
        <w:adjustRightInd w:val="0"/>
        <w:spacing w:after="0" w:line="240" w:lineRule="auto"/>
        <w:rPr>
          <w:rFonts w:ascii="Tahoma" w:hAnsi="Tahoma"/>
          <w:color w:val="000000"/>
          <w:szCs w:val="24"/>
          <w:lang/>
        </w:rPr>
      </w:pPr>
      <w:r w:rsidRPr="004E083B">
        <w:rPr>
          <w:rFonts w:ascii="Tahoma" w:hAnsi="Tahoma"/>
          <w:color w:val="000000"/>
          <w:szCs w:val="24"/>
          <w:lang/>
        </w:rPr>
        <w:t xml:space="preserve">Dokumentacja administratora bezpieczeństwa </w:t>
      </w:r>
    </w:p>
    <w:p w:rsidR="00D03725" w:rsidRPr="004E083B" w:rsidRDefault="00D03725" w:rsidP="00E13A11">
      <w:pPr>
        <w:pStyle w:val="ListParagraph"/>
        <w:numPr>
          <w:ilvl w:val="0"/>
          <w:numId w:val="72"/>
        </w:numPr>
        <w:autoSpaceDE w:val="0"/>
        <w:autoSpaceDN w:val="0"/>
        <w:adjustRightInd w:val="0"/>
        <w:spacing w:after="0" w:line="240" w:lineRule="auto"/>
        <w:rPr>
          <w:rFonts w:ascii="Tahoma" w:hAnsi="Tahoma"/>
          <w:color w:val="000000"/>
          <w:szCs w:val="24"/>
          <w:lang/>
        </w:rPr>
      </w:pPr>
      <w:r w:rsidRPr="004E083B">
        <w:rPr>
          <w:rFonts w:ascii="Tahoma" w:hAnsi="Tahoma"/>
          <w:color w:val="000000"/>
          <w:szCs w:val="24"/>
          <w:lang/>
        </w:rPr>
        <w:t>Dokumentacja technologiczna</w:t>
      </w:r>
    </w:p>
    <w:p w:rsidR="00D03725" w:rsidRPr="005F5BA4" w:rsidRDefault="00D03725" w:rsidP="0042698A">
      <w:pPr>
        <w:pStyle w:val="Nagwek4Num4"/>
        <w:numPr>
          <w:ilvl w:val="3"/>
          <w:numId w:val="4"/>
        </w:numPr>
      </w:pPr>
      <w:r w:rsidRPr="005F5BA4">
        <w:t xml:space="preserve">Świadczenie gwarancji i wsparcia </w:t>
      </w:r>
      <w:r>
        <w:t>technicznego</w:t>
      </w:r>
    </w:p>
    <w:p w:rsidR="00D03725" w:rsidRDefault="00D03725" w:rsidP="00524DD0">
      <w:pPr>
        <w:autoSpaceDE w:val="0"/>
        <w:autoSpaceDN w:val="0"/>
        <w:adjustRightInd w:val="0"/>
        <w:spacing w:after="0" w:line="240" w:lineRule="auto"/>
        <w:rPr>
          <w:rFonts w:ascii="Tahoma" w:hAnsi="Tahoma" w:cs="Times New Roman"/>
          <w:color w:val="000000"/>
          <w:sz w:val="20"/>
          <w:szCs w:val="24"/>
          <w:lang w:eastAsia="pl-PL"/>
        </w:rPr>
      </w:pPr>
      <w:r w:rsidRPr="004E083B">
        <w:rPr>
          <w:rFonts w:ascii="Tahoma" w:hAnsi="Tahoma" w:cs="Times New Roman"/>
          <w:color w:val="000000"/>
          <w:sz w:val="20"/>
          <w:szCs w:val="24"/>
          <w:lang w:eastAsia="pl-PL"/>
        </w:rPr>
        <w:t xml:space="preserve">Wymagania dotyczące gwarancji i wsparcia opisane są w </w:t>
      </w:r>
      <w:r>
        <w:rPr>
          <w:rFonts w:ascii="Tahoma" w:hAnsi="Tahoma" w:cs="Times New Roman"/>
          <w:color w:val="000000"/>
          <w:sz w:val="20"/>
          <w:szCs w:val="24"/>
          <w:lang w:eastAsia="pl-PL"/>
        </w:rPr>
        <w:t xml:space="preserve">rozdziale </w:t>
      </w:r>
      <w:r>
        <w:rPr>
          <w:rFonts w:ascii="Tahoma" w:hAnsi="Tahoma" w:cs="Times New Roman"/>
          <w:color w:val="000000"/>
          <w:sz w:val="20"/>
          <w:szCs w:val="24"/>
          <w:lang w:eastAsia="pl-PL"/>
        </w:rPr>
        <w:fldChar w:fldCharType="begin"/>
      </w:r>
      <w:r>
        <w:rPr>
          <w:rFonts w:ascii="Tahoma" w:hAnsi="Tahoma" w:cs="Times New Roman"/>
          <w:color w:val="000000"/>
          <w:sz w:val="20"/>
          <w:szCs w:val="24"/>
          <w:lang w:eastAsia="pl-PL"/>
        </w:rPr>
        <w:instrText xml:space="preserve"> REF _Ref417924273 \w \h </w:instrText>
      </w:r>
      <w:r w:rsidRPr="00671231">
        <w:rPr>
          <w:rFonts w:ascii="Tahoma" w:hAnsi="Tahoma" w:cs="Times New Roman"/>
          <w:color w:val="000000"/>
          <w:sz w:val="20"/>
          <w:szCs w:val="24"/>
          <w:lang w:eastAsia="pl-PL"/>
        </w:rPr>
      </w:r>
      <w:r>
        <w:rPr>
          <w:rFonts w:ascii="Tahoma" w:hAnsi="Tahoma" w:cs="Times New Roman"/>
          <w:color w:val="000000"/>
          <w:sz w:val="20"/>
          <w:szCs w:val="24"/>
          <w:lang w:eastAsia="pl-PL"/>
        </w:rPr>
        <w:fldChar w:fldCharType="separate"/>
      </w:r>
      <w:r>
        <w:rPr>
          <w:rFonts w:ascii="Tahoma" w:hAnsi="Tahoma" w:cs="Times New Roman"/>
          <w:color w:val="000000"/>
          <w:sz w:val="20"/>
          <w:szCs w:val="24"/>
          <w:lang w:eastAsia="pl-PL"/>
        </w:rPr>
        <w:t>3</w:t>
      </w:r>
      <w:r>
        <w:rPr>
          <w:rFonts w:ascii="Tahoma" w:hAnsi="Tahoma" w:cs="Times New Roman"/>
          <w:color w:val="000000"/>
          <w:sz w:val="20"/>
          <w:szCs w:val="24"/>
          <w:lang w:eastAsia="pl-PL"/>
        </w:rPr>
        <w:fldChar w:fldCharType="end"/>
      </w:r>
      <w:r>
        <w:rPr>
          <w:rFonts w:ascii="Tahoma" w:hAnsi="Tahoma" w:cs="Times New Roman"/>
          <w:color w:val="000000"/>
          <w:sz w:val="20"/>
          <w:szCs w:val="24"/>
          <w:lang w:eastAsia="pl-PL"/>
        </w:rPr>
        <w:t>.</w:t>
      </w:r>
    </w:p>
    <w:p w:rsidR="00D03725" w:rsidRDefault="00D03725" w:rsidP="004E083B">
      <w:pPr>
        <w:autoSpaceDE w:val="0"/>
        <w:autoSpaceDN w:val="0"/>
        <w:adjustRightInd w:val="0"/>
        <w:spacing w:after="0" w:line="240" w:lineRule="auto"/>
        <w:rPr>
          <w:rFonts w:ascii="Tahoma" w:hAnsi="Tahoma" w:cs="Times New Roman"/>
          <w:color w:val="000000"/>
          <w:sz w:val="20"/>
          <w:szCs w:val="24"/>
          <w:lang w:eastAsia="pl-PL"/>
        </w:rPr>
      </w:pPr>
    </w:p>
    <w:p w:rsidR="00D03725" w:rsidRPr="009A2A36" w:rsidRDefault="00D03725" w:rsidP="009A2A36">
      <w:pPr>
        <w:pStyle w:val="Nagwek2Num2"/>
        <w:pageBreakBefore/>
        <w:numPr>
          <w:ilvl w:val="1"/>
          <w:numId w:val="4"/>
        </w:numPr>
        <w:rPr>
          <w:sz w:val="32"/>
          <w:szCs w:val="32"/>
          <w:u w:val="single"/>
        </w:rPr>
      </w:pPr>
      <w:r w:rsidRPr="0040296C">
        <w:rPr>
          <w:sz w:val="32"/>
          <w:szCs w:val="32"/>
          <w:u w:val="single"/>
        </w:rPr>
        <w:t>Zadanie 3 (Z II</w:t>
      </w:r>
      <w:r>
        <w:rPr>
          <w:sz w:val="32"/>
          <w:szCs w:val="32"/>
          <w:u w:val="single"/>
        </w:rPr>
        <w:t>I</w:t>
      </w:r>
      <w:r w:rsidRPr="0040296C">
        <w:rPr>
          <w:sz w:val="32"/>
          <w:szCs w:val="32"/>
          <w:u w:val="single"/>
        </w:rPr>
        <w:t>):</w:t>
      </w:r>
      <w:r w:rsidRPr="009A2A36">
        <w:rPr>
          <w:sz w:val="32"/>
          <w:szCs w:val="32"/>
          <w:u w:val="single"/>
        </w:rPr>
        <w:t xml:space="preserve"> Oprogramowanie integrujące</w:t>
      </w:r>
    </w:p>
    <w:p w:rsidR="00D03725" w:rsidRPr="00A35A30" w:rsidRDefault="00D03725" w:rsidP="0042698A">
      <w:pPr>
        <w:pStyle w:val="Heading3"/>
        <w:numPr>
          <w:ilvl w:val="2"/>
          <w:numId w:val="4"/>
        </w:numPr>
      </w:pPr>
      <w:r>
        <w:t>Oprogramowania dostarczające, pobierające i przetwarzające dane</w:t>
      </w:r>
    </w:p>
    <w:p w:rsidR="00D03725" w:rsidRDefault="00D03725" w:rsidP="00265AD5">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265AD5">
      <w:pPr>
        <w:autoSpaceDE w:val="0"/>
        <w:autoSpaceDN w:val="0"/>
        <w:adjustRightInd w:val="0"/>
        <w:spacing w:after="0" w:line="240" w:lineRule="auto"/>
        <w:rPr>
          <w:rFonts w:ascii="Tahoma" w:hAnsi="Tahoma" w:cs="Times New Roman"/>
          <w:color w:val="000000"/>
          <w:sz w:val="20"/>
          <w:szCs w:val="24"/>
          <w:lang w:eastAsia="pl-PL"/>
        </w:rPr>
      </w:pPr>
      <w:r w:rsidRPr="00265AD5">
        <w:rPr>
          <w:rFonts w:ascii="Tahoma" w:hAnsi="Tahoma" w:cs="Times New Roman"/>
          <w:color w:val="000000"/>
          <w:sz w:val="20"/>
          <w:szCs w:val="24"/>
          <w:lang w:eastAsia="pl-PL"/>
        </w:rPr>
        <w:t>Oprogramowania i aplikacje, które zostaną zintegrowane</w:t>
      </w:r>
      <w:r>
        <w:rPr>
          <w:rFonts w:ascii="Tahoma" w:hAnsi="Tahoma" w:cs="Times New Roman"/>
          <w:color w:val="000000"/>
          <w:sz w:val="20"/>
          <w:szCs w:val="24"/>
          <w:lang w:eastAsia="pl-PL"/>
        </w:rPr>
        <w:t xml:space="preserve"> zostały przedstawione w tabeli poniżej </w:t>
      </w:r>
      <w:fldSimple w:instr=" REF _Ref415732511 \h  \* MERGEFORMAT ">
        <w:r w:rsidRPr="00671231">
          <w:rPr>
            <w:rFonts w:ascii="Tahoma" w:hAnsi="Tahoma" w:cs="Times New Roman"/>
            <w:color w:val="000000"/>
            <w:sz w:val="20"/>
            <w:szCs w:val="24"/>
            <w:lang w:eastAsia="pl-PL"/>
          </w:rPr>
          <w:t>Tabela 11 Oprogramowania do integracji</w:t>
        </w:r>
      </w:fldSimple>
      <w:r>
        <w:rPr>
          <w:rFonts w:ascii="Tahoma" w:hAnsi="Tahoma" w:cs="Times New Roman"/>
          <w:color w:val="000000"/>
          <w:sz w:val="20"/>
          <w:szCs w:val="24"/>
          <w:lang w:eastAsia="pl-PL"/>
        </w:rPr>
        <w:t>.</w:t>
      </w:r>
    </w:p>
    <w:p w:rsidR="00D03725" w:rsidRPr="00265AD5" w:rsidRDefault="00D03725" w:rsidP="00265AD5">
      <w:pPr>
        <w:autoSpaceDE w:val="0"/>
        <w:autoSpaceDN w:val="0"/>
        <w:adjustRightInd w:val="0"/>
        <w:spacing w:after="0" w:line="240" w:lineRule="auto"/>
        <w:rPr>
          <w:rFonts w:ascii="Tahoma" w:hAnsi="Tahoma" w:cs="Times New Roman"/>
          <w:color w:val="000000"/>
          <w:sz w:val="20"/>
          <w:szCs w:val="24"/>
          <w:lang w:eastAsia="pl-PL"/>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7"/>
        <w:gridCol w:w="8471"/>
      </w:tblGrid>
      <w:tr w:rsidR="00D03725" w:rsidRPr="00687C09" w:rsidTr="00687C09">
        <w:tc>
          <w:tcPr>
            <w:tcW w:w="817" w:type="dxa"/>
          </w:tcPr>
          <w:p w:rsidR="00D03725" w:rsidRPr="00687C09" w:rsidRDefault="00D03725" w:rsidP="00687C09">
            <w:pPr>
              <w:autoSpaceDE w:val="0"/>
              <w:autoSpaceDN w:val="0"/>
              <w:adjustRightInd w:val="0"/>
              <w:spacing w:after="0" w:line="240" w:lineRule="auto"/>
              <w:jc w:val="center"/>
              <w:rPr>
                <w:rFonts w:cs="Calibri"/>
              </w:rPr>
            </w:pPr>
            <w:r w:rsidRPr="00687C09">
              <w:rPr>
                <w:rFonts w:cs="Calibri"/>
              </w:rPr>
              <w:t>Lp.</w:t>
            </w:r>
          </w:p>
        </w:tc>
        <w:tc>
          <w:tcPr>
            <w:tcW w:w="8471" w:type="dxa"/>
          </w:tcPr>
          <w:p w:rsidR="00D03725" w:rsidRPr="002761B0" w:rsidRDefault="00D03725" w:rsidP="00687C09">
            <w:pPr>
              <w:pStyle w:val="Normalny-Numerowany"/>
              <w:spacing w:after="0" w:line="240" w:lineRule="auto"/>
            </w:pPr>
            <w:r w:rsidRPr="002761B0">
              <w:t>Wymaganie</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System Histomed firmy </w:t>
            </w:r>
            <w:r w:rsidRPr="00687C09">
              <w:t xml:space="preserve">EsaProjekt sp. z o.o. </w:t>
            </w:r>
            <w:r w:rsidRPr="00687C09">
              <w:rPr>
                <w:rFonts w:ascii="Tahoma" w:hAnsi="Tahoma" w:cs="Times New Roman"/>
                <w:color w:val="000000"/>
                <w:sz w:val="20"/>
                <w:szCs w:val="24"/>
                <w:lang w:eastAsia="pl-PL"/>
              </w:rPr>
              <w:t>obsługujący pracownię patomorfologii, który pozwala na tworzenie opisów wykonywanych badań. Realizuje on poniższe funkcjonalności:</w:t>
            </w:r>
          </w:p>
          <w:p w:rsidR="00D03725" w:rsidRPr="00D53FFC" w:rsidRDefault="00D03725" w:rsidP="00687C09">
            <w:pPr>
              <w:pStyle w:val="ListParagraph"/>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Rejestracja zleceń wraz z automatycznym tworzeniem kartoteki pacjentów</w:t>
            </w:r>
          </w:p>
          <w:p w:rsidR="00D03725" w:rsidRPr="00D53FFC" w:rsidRDefault="00D03725" w:rsidP="00687C09">
            <w:pPr>
              <w:pStyle w:val="ListParagraph"/>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Rejestracja informacji o placówce zlecającej</w:t>
            </w:r>
          </w:p>
          <w:p w:rsidR="00D03725" w:rsidRPr="00D53FFC" w:rsidRDefault="00D03725" w:rsidP="00687C09">
            <w:pPr>
              <w:pStyle w:val="ListParagraph"/>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Rejestracja informacji o przekazanym materiale</w:t>
            </w:r>
          </w:p>
          <w:p w:rsidR="00D03725" w:rsidRPr="00D53FFC" w:rsidRDefault="00D03725" w:rsidP="00687C09">
            <w:pPr>
              <w:pStyle w:val="ListParagraph"/>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Wpis wyników w postaci opisu makroskopowego i mikroskopowego</w:t>
            </w:r>
          </w:p>
          <w:p w:rsidR="00D03725" w:rsidRPr="00D53FFC" w:rsidRDefault="00D03725" w:rsidP="00687C09">
            <w:pPr>
              <w:pStyle w:val="ListParagraph"/>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Rejestracja informacji o badaniach dodatkowych</w:t>
            </w:r>
          </w:p>
          <w:p w:rsidR="00D03725" w:rsidRPr="00D53FFC" w:rsidRDefault="00D03725" w:rsidP="00687C09">
            <w:pPr>
              <w:pStyle w:val="ListParagraph"/>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Zestawienia według wielu kluczy</w:t>
            </w:r>
          </w:p>
          <w:p w:rsidR="00D03725" w:rsidRPr="00D53FFC" w:rsidRDefault="00D03725" w:rsidP="00687C09">
            <w:pPr>
              <w:pStyle w:val="ListParagraph"/>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Autoryzacja zleceń wydawanych</w:t>
            </w:r>
          </w:p>
          <w:p w:rsidR="00D03725" w:rsidRPr="00D53FFC" w:rsidRDefault="00D03725" w:rsidP="00687C09">
            <w:pPr>
              <w:pStyle w:val="ListParagraph"/>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 xml:space="preserve">Obsługa kartoteki pacjentów </w:t>
            </w:r>
          </w:p>
          <w:p w:rsidR="00D03725" w:rsidRPr="00D53FFC" w:rsidRDefault="00D03725" w:rsidP="00687C09">
            <w:pPr>
              <w:pStyle w:val="ListParagraph"/>
              <w:numPr>
                <w:ilvl w:val="0"/>
                <w:numId w:val="75"/>
              </w:numPr>
              <w:autoSpaceDE w:val="0"/>
              <w:autoSpaceDN w:val="0"/>
              <w:adjustRightInd w:val="0"/>
              <w:spacing w:after="0" w:line="240" w:lineRule="auto"/>
              <w:rPr>
                <w:rFonts w:cs="Arial"/>
                <w:sz w:val="22"/>
                <w:szCs w:val="22"/>
                <w:lang w:eastAsia="en-US"/>
              </w:rPr>
            </w:pPr>
            <w:r w:rsidRPr="00D53FFC">
              <w:rPr>
                <w:rFonts w:ascii="Tahoma" w:hAnsi="Tahoma"/>
                <w:color w:val="000000"/>
                <w:szCs w:val="24"/>
              </w:rPr>
              <w:t>Raporty</w:t>
            </w:r>
            <w:r w:rsidRPr="00D53FFC">
              <w:rPr>
                <w:rFonts w:cs="Arial"/>
                <w:sz w:val="22"/>
                <w:szCs w:val="22"/>
                <w:lang w:eastAsia="en-US"/>
              </w:rPr>
              <w:t xml:space="preserve"> </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System Optimed moduły Oddział i Poradnia. Moduł Oddział odpowiedzialny jest za rejestrację informacji medycznych związanych z przebiegiem leczenia pacjenta na oddziale. Moduł realizuje przesyłanie zleceń lekarskich do odpowiednich jednostek szpitala i udostępnia wpisane tam wyniki. Moduł Poradnia umożliwia rejestrowanie pacjentów oraz pozwala na wstępne uzupełnianie danych związanych z wizytą, jak na przykład informacji o skierowaniu, szczegółowych danych pacjenta itp.</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System finansowy IHIT’u wykorzystuje dostarczane dane o rozliczeniach za przeprowadzone badania i inne prace dotyczące zleceń laboratorium patomorfologii.</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Oprogramowanie dostarczające dane identyfikacyjne o przechowywanych w zamrażarkach próbkach z materiałem biologicznym. Dostawa oprogramowania do zarządzania próbkami w zamrażarce jest przedmiotem </w:t>
            </w:r>
            <w:r w:rsidRPr="00A959B9">
              <w:rPr>
                <w:rFonts w:ascii="Tahoma" w:hAnsi="Tahoma" w:cs="Times New Roman"/>
                <w:color w:val="000000"/>
                <w:sz w:val="20"/>
                <w:szCs w:val="24"/>
                <w:lang w:eastAsia="pl-PL"/>
              </w:rPr>
              <w:t>zadania nr 3</w:t>
            </w:r>
            <w:r w:rsidRPr="00687C09">
              <w:rPr>
                <w:rFonts w:ascii="Tahoma" w:hAnsi="Tahoma" w:cs="Times New Roman"/>
                <w:color w:val="000000"/>
                <w:sz w:val="20"/>
                <w:szCs w:val="24"/>
                <w:lang w:eastAsia="pl-PL"/>
              </w:rPr>
              <w:t xml:space="preserve"> i jego dane bę</w:t>
            </w:r>
            <w:r>
              <w:rPr>
                <w:rFonts w:ascii="Tahoma" w:hAnsi="Tahoma" w:cs="Times New Roman"/>
                <w:color w:val="000000"/>
                <w:sz w:val="20"/>
                <w:szCs w:val="24"/>
                <w:lang w:eastAsia="pl-PL"/>
              </w:rPr>
              <w:t>dą znane po rozstrzygnięciu</w:t>
            </w:r>
            <w:r w:rsidRPr="00687C09">
              <w:rPr>
                <w:rFonts w:ascii="Tahoma" w:hAnsi="Tahoma" w:cs="Times New Roman"/>
                <w:color w:val="000000"/>
                <w:sz w:val="20"/>
                <w:szCs w:val="24"/>
                <w:lang w:eastAsia="pl-PL"/>
              </w:rPr>
              <w:t xml:space="preserve"> przetargu.</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Tissue Micro Array (TMA) z oprogramowaniem do skanowania i analizy próbek biologicznych </w:t>
            </w:r>
            <w:r w:rsidRPr="00687C09">
              <w:t>tj. produktu firmy 3DHISTECH Kft, model TMA Grand Master with PCR, rok produkcji 2014.</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Mikroskop Olympus VS 120 dostarczający dane obrazowe tj. pliki o rozmiarach do 64 GB, powstałe w wyniku wykonania mikroskopowych skanów próbek, generowanych przez mikroskop w natywnym formacie vsi, które mogą zawierać obrazy wielowarstwowe, a których opis (metadane) zawarty jest w bazie danych SQL aplikacji obsługującej mikroskop.</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D22056"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D22056">
              <w:rPr>
                <w:rFonts w:ascii="Tahoma" w:hAnsi="Tahoma" w:cs="Times New Roman"/>
                <w:color w:val="000000"/>
                <w:sz w:val="20"/>
                <w:szCs w:val="24"/>
                <w:lang w:eastAsia="pl-PL"/>
              </w:rPr>
              <w:t xml:space="preserve">Pakiet oprogramowania firmy trzeciej wspierający automatyczną analizę obrazów mikroskopowych materiału biologicznego. </w:t>
            </w:r>
            <w:r w:rsidRPr="00D22056">
              <w:rPr>
                <w:color w:val="000000"/>
              </w:rPr>
              <w:t>Dostawa tego oprogramowania jest przedmiotem innego przetargu i jego dane będą znane po rozstrzygnięciu tego przetargu.</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Mikroskop z oprogramowaniem telekonsultacyjnym. Do tego celu będzie wykorzystywane oprogramowanie wyspecyfikowane w zadaniu 2. Dostawa tego oprogramowania jest przedmiotem zadania 2 i jego dane będą znane po rozstrzygnięciu przetargu.</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Oprogramowanie do e-lerningu bazujące na oprogramowaniu posiadanym przez Zamawiającego tj. PathXL Tutor i PathXL OLT</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Oprogramowanie do prowadzenia banku  materiałów biologicznych (BMB) obsługujące proces przygotowywania i obróbki materiału biologicznego oraz nadzór nad danymi dotyczącymi próbek i materiałów naukowych. </w:t>
            </w:r>
          </w:p>
        </w:tc>
      </w:tr>
      <w:tr w:rsidR="00D03725" w:rsidRPr="00687C09" w:rsidTr="00687C09">
        <w:tc>
          <w:tcPr>
            <w:tcW w:w="817" w:type="dxa"/>
          </w:tcPr>
          <w:p w:rsidR="00D03725" w:rsidRPr="00D53FFC" w:rsidRDefault="00D03725" w:rsidP="00687C09">
            <w:pPr>
              <w:pStyle w:val="ListParagraph"/>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WWW publikujący dane naukowe w Internecie. Należy odpowiednio przygotować dane do funkcjonalnej i wydajnej publikacji na portalu. Szczególnej uwagi i obróbki wymagają dane obrazowe dostarczane przez mikroskop Olympus VS-120.</w:t>
            </w:r>
          </w:p>
        </w:tc>
      </w:tr>
    </w:tbl>
    <w:p w:rsidR="00D03725" w:rsidRPr="00FD4A0F" w:rsidRDefault="00D03725" w:rsidP="003F2A45">
      <w:pPr>
        <w:pStyle w:val="Caption"/>
        <w:rPr>
          <w:rFonts w:cs="Calibri"/>
          <w:color w:val="000000"/>
        </w:rPr>
      </w:pPr>
      <w:bookmarkStart w:id="20" w:name="_Ref415732511"/>
      <w:r>
        <w:t xml:space="preserve">Tabela </w:t>
      </w:r>
      <w:fldSimple w:instr=" SEQ Tabela \* ARABIC ">
        <w:r>
          <w:rPr>
            <w:noProof/>
          </w:rPr>
          <w:t>11</w:t>
        </w:r>
      </w:fldSimple>
      <w:r>
        <w:t xml:space="preserve"> Oprogramowania do integracji</w:t>
      </w:r>
      <w:bookmarkEnd w:id="20"/>
    </w:p>
    <w:p w:rsidR="00D03725" w:rsidRPr="000334A6" w:rsidRDefault="00D03725" w:rsidP="000334A6">
      <w:pPr>
        <w:autoSpaceDE w:val="0"/>
        <w:autoSpaceDN w:val="0"/>
        <w:adjustRightInd w:val="0"/>
        <w:spacing w:after="0" w:line="240" w:lineRule="auto"/>
        <w:rPr>
          <w:rFonts w:ascii="Tahoma" w:hAnsi="Tahoma" w:cs="Times New Roman"/>
          <w:color w:val="000000"/>
          <w:sz w:val="20"/>
          <w:szCs w:val="24"/>
          <w:lang w:eastAsia="pl-PL"/>
        </w:rPr>
      </w:pPr>
      <w:r w:rsidRPr="000334A6">
        <w:rPr>
          <w:rFonts w:ascii="Tahoma" w:hAnsi="Tahoma" w:cs="Times New Roman"/>
          <w:color w:val="000000"/>
          <w:sz w:val="20"/>
          <w:szCs w:val="24"/>
          <w:lang w:eastAsia="pl-PL"/>
        </w:rPr>
        <w:t>Przewidywane jest włączenie tego rozwiązania do współpracy z innymi ośrodkami naukowymi z Polski i zagranicy.</w:t>
      </w:r>
      <w:r>
        <w:rPr>
          <w:rFonts w:ascii="Tahoma" w:hAnsi="Tahoma" w:cs="Times New Roman"/>
          <w:color w:val="000000"/>
          <w:sz w:val="20"/>
          <w:szCs w:val="24"/>
          <w:lang w:eastAsia="pl-PL"/>
        </w:rPr>
        <w:t xml:space="preserve"> Z tego powodu wymagana jest możliwość </w:t>
      </w:r>
      <w:r w:rsidRPr="000334A6">
        <w:rPr>
          <w:rFonts w:ascii="Tahoma" w:hAnsi="Tahoma" w:cs="Times New Roman"/>
          <w:color w:val="000000"/>
          <w:sz w:val="20"/>
          <w:szCs w:val="24"/>
          <w:lang w:eastAsia="pl-PL"/>
        </w:rPr>
        <w:t>swobodne</w:t>
      </w:r>
      <w:r>
        <w:rPr>
          <w:rFonts w:ascii="Tahoma" w:hAnsi="Tahoma" w:cs="Times New Roman"/>
          <w:color w:val="000000"/>
          <w:sz w:val="20"/>
          <w:szCs w:val="24"/>
          <w:lang w:eastAsia="pl-PL"/>
        </w:rPr>
        <w:t>go</w:t>
      </w:r>
      <w:r w:rsidRPr="000334A6">
        <w:rPr>
          <w:rFonts w:ascii="Tahoma" w:hAnsi="Tahoma" w:cs="Times New Roman"/>
          <w:color w:val="000000"/>
          <w:sz w:val="20"/>
          <w:szCs w:val="24"/>
          <w:lang w:eastAsia="pl-PL"/>
        </w:rPr>
        <w:t xml:space="preserve"> i łatwe</w:t>
      </w:r>
      <w:r>
        <w:rPr>
          <w:rFonts w:ascii="Tahoma" w:hAnsi="Tahoma" w:cs="Times New Roman"/>
          <w:color w:val="000000"/>
          <w:sz w:val="20"/>
          <w:szCs w:val="24"/>
          <w:lang w:eastAsia="pl-PL"/>
        </w:rPr>
        <w:t>go podłączania</w:t>
      </w:r>
      <w:r w:rsidRPr="000334A6">
        <w:rPr>
          <w:rFonts w:ascii="Tahoma" w:hAnsi="Tahoma" w:cs="Times New Roman"/>
          <w:color w:val="000000"/>
          <w:sz w:val="20"/>
          <w:szCs w:val="24"/>
          <w:lang w:eastAsia="pl-PL"/>
        </w:rPr>
        <w:t xml:space="preserve"> nowych węzłów informacyjnych.  Te przewidywane połączenia z innymi zewnętrznymi systemami nie są przedmiotem niniejszego zamówienia.</w:t>
      </w:r>
    </w:p>
    <w:p w:rsidR="00D03725" w:rsidRDefault="00D03725" w:rsidP="004E083B">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42698A">
      <w:pPr>
        <w:pStyle w:val="Heading3"/>
        <w:numPr>
          <w:ilvl w:val="2"/>
          <w:numId w:val="4"/>
        </w:numPr>
      </w:pPr>
      <w:r>
        <w:t>Wymagania ogólne na oprogramowanie integrujące</w:t>
      </w:r>
    </w:p>
    <w:p w:rsidR="00D03725" w:rsidRPr="00331F3B" w:rsidRDefault="00D03725" w:rsidP="0042698A">
      <w:pPr>
        <w:pStyle w:val="Nagwek4Num4"/>
        <w:numPr>
          <w:ilvl w:val="3"/>
          <w:numId w:val="4"/>
        </w:numPr>
        <w:rPr>
          <w:iCs w:val="0"/>
        </w:rPr>
      </w:pPr>
      <w:r w:rsidRPr="00331F3B">
        <w:rPr>
          <w:iCs w:val="0"/>
        </w:rPr>
        <w:t>Wymagania na architekturę</w:t>
      </w:r>
      <w:r>
        <w:t xml:space="preserve"> </w:t>
      </w:r>
      <w:r w:rsidRPr="00331F3B">
        <w:rPr>
          <w:iCs w:val="0"/>
        </w:rPr>
        <w:t xml:space="preserve">rozwiązania </w:t>
      </w: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 xml:space="preserve">Rozwiązanie </w:t>
      </w:r>
      <w:r>
        <w:rPr>
          <w:rFonts w:ascii="Tahoma" w:hAnsi="Tahoma" w:cs="Times New Roman"/>
          <w:color w:val="000000"/>
          <w:sz w:val="20"/>
          <w:szCs w:val="24"/>
          <w:lang w:eastAsia="pl-PL"/>
        </w:rPr>
        <w:t>musi</w:t>
      </w:r>
      <w:r w:rsidRPr="000869DF">
        <w:rPr>
          <w:rFonts w:ascii="Tahoma" w:hAnsi="Tahoma" w:cs="Times New Roman"/>
          <w:color w:val="000000"/>
          <w:sz w:val="20"/>
          <w:szCs w:val="24"/>
          <w:lang w:eastAsia="pl-PL"/>
        </w:rPr>
        <w:t xml:space="preserve"> umożliwiać dowolne konfigurowanie, rozszerzanie, modyfikowanie usług bez przerywania pracy systemów biznesowych lub modyfikowania aplikacji. Szczególną uwagę Zamawiający zwraca na przyszłą łatwość w rozbudowie oprogramowania na kolejne, dodatkowe, dołączane źródła danych i integracje z zewnętrznymi podmiotami.</w:t>
      </w:r>
    </w:p>
    <w:p w:rsidR="00D03725" w:rsidRPr="000869DF" w:rsidRDefault="00D03725" w:rsidP="000869DF">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W celu budowy oprogramowania integrującego spełniającego takie warunki wymagana będzie architektura rozwiązania oparta na wspólnej szynie usług Enterprise Service Bus (ESB).</w:t>
      </w:r>
    </w:p>
    <w:p w:rsidR="00D03725" w:rsidRPr="000869DF" w:rsidRDefault="00D03725" w:rsidP="000869DF">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Zgodnie z obowiązującą definicją Szyna usług ESB to oparte na otwartych standardach oprogramowanie typu „middleware”, które dostarcza możliwość bezpiecznego współdziałania (interoperacyjność) aplikacji poprzez interfejsy usług sieciowych. Szyna usług ESB zapewnia wymianę informacji pomiędzy aplikacjami opartymi na różnych technologiach, działających na różnych platformach poprzez usługi integracyjne takie jak transformacje i inteligentny routing informacji.</w:t>
      </w: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 xml:space="preserve"> </w:t>
      </w: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Dzięki zastosowaniu takiego rozwiązania usługi mogą być dowolnie przemieszczane, modyfikowane lub podmieniane bez przerywania pracy systemów biznesowych.</w:t>
      </w:r>
    </w:p>
    <w:p w:rsidR="00D03725" w:rsidRPr="000869DF" w:rsidRDefault="00D03725" w:rsidP="000869DF">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Kluczowym wymaganiem dla szyny usług jest zapewnienie takiej architektury, która pozwalać będzie na łatwe, elastyczne oraz optymalne kosztowo zarządzanie istniejącymi usługami oraz dołączanie nowych usług, czyli Szyna usług musi udostępniać funkcjonalność dodawania, usuwania oraz agregowania usług.</w:t>
      </w:r>
    </w:p>
    <w:p w:rsidR="00D03725" w:rsidRPr="000869DF" w:rsidRDefault="00D03725" w:rsidP="000869DF">
      <w:pPr>
        <w:autoSpaceDE w:val="0"/>
        <w:autoSpaceDN w:val="0"/>
        <w:adjustRightInd w:val="0"/>
        <w:spacing w:after="0" w:line="240" w:lineRule="auto"/>
        <w:rPr>
          <w:rFonts w:ascii="Tahoma" w:hAnsi="Tahoma" w:cs="Times New Roman"/>
          <w:color w:val="000000"/>
          <w:sz w:val="20"/>
          <w:szCs w:val="24"/>
          <w:lang w:eastAsia="pl-PL"/>
        </w:rPr>
      </w:pPr>
    </w:p>
    <w:p w:rsidR="00D03725" w:rsidRPr="000869DF" w:rsidRDefault="00D03725" w:rsidP="00331F3B">
      <w:pPr>
        <w:autoSpaceDE w:val="0"/>
        <w:autoSpaceDN w:val="0"/>
        <w:adjustRightInd w:val="0"/>
        <w:spacing w:after="0" w:line="240" w:lineRule="auto"/>
        <w:rPr>
          <w:rFonts w:ascii="Tahoma" w:hAnsi="Tahoma" w:cs="Tahoma"/>
          <w:color w:val="000000"/>
          <w:sz w:val="20"/>
        </w:rPr>
      </w:pPr>
      <w:r w:rsidRPr="000869DF">
        <w:rPr>
          <w:rFonts w:ascii="Tahoma" w:hAnsi="Tahoma" w:cs="Tahoma"/>
          <w:color w:val="000000"/>
          <w:sz w:val="20"/>
        </w:rPr>
        <w:t xml:space="preserve">Szyna usług stanie się zatem integratorem usług systemu i zapewni przynajmniej następujące funkcjonalności: </w:t>
      </w:r>
    </w:p>
    <w:p w:rsidR="00D03725" w:rsidRPr="000869DF" w:rsidRDefault="00D03725" w:rsidP="00E13A11">
      <w:pPr>
        <w:pStyle w:val="ListParagraph"/>
        <w:numPr>
          <w:ilvl w:val="0"/>
          <w:numId w:val="76"/>
        </w:numPr>
        <w:autoSpaceDE w:val="0"/>
        <w:autoSpaceDN w:val="0"/>
        <w:adjustRightInd w:val="0"/>
        <w:spacing w:after="70" w:line="240" w:lineRule="auto"/>
        <w:ind w:left="714" w:hanging="357"/>
        <w:rPr>
          <w:rFonts w:ascii="Tahoma" w:hAnsi="Tahoma" w:cs="Tahoma"/>
          <w:color w:val="000000"/>
        </w:rPr>
      </w:pPr>
      <w:r w:rsidRPr="000869DF">
        <w:rPr>
          <w:rFonts w:ascii="Tahoma" w:hAnsi="Tahoma" w:cs="Tahoma"/>
          <w:color w:val="000000"/>
        </w:rPr>
        <w:t xml:space="preserve">Przekierowanie usług (routing komunikatów). </w:t>
      </w:r>
    </w:p>
    <w:p w:rsidR="00D03725" w:rsidRPr="000869DF" w:rsidRDefault="00D03725" w:rsidP="00E13A11">
      <w:pPr>
        <w:pStyle w:val="ListParagraph"/>
        <w:numPr>
          <w:ilvl w:val="0"/>
          <w:numId w:val="76"/>
        </w:numPr>
        <w:autoSpaceDE w:val="0"/>
        <w:autoSpaceDN w:val="0"/>
        <w:adjustRightInd w:val="0"/>
        <w:spacing w:after="70" w:line="240" w:lineRule="auto"/>
        <w:ind w:left="714" w:hanging="357"/>
        <w:rPr>
          <w:rFonts w:ascii="Tahoma" w:hAnsi="Tahoma" w:cs="Tahoma"/>
          <w:color w:val="000000"/>
        </w:rPr>
      </w:pPr>
      <w:r w:rsidRPr="000869DF">
        <w:rPr>
          <w:rFonts w:ascii="Tahoma" w:hAnsi="Tahoma" w:cs="Tahoma"/>
          <w:color w:val="000000"/>
        </w:rPr>
        <w:t xml:space="preserve">Zarządzanie komunikacją. </w:t>
      </w:r>
    </w:p>
    <w:p w:rsidR="00D03725" w:rsidRPr="000869DF" w:rsidRDefault="00D03725" w:rsidP="00E13A11">
      <w:pPr>
        <w:pStyle w:val="ListParagraph"/>
        <w:numPr>
          <w:ilvl w:val="0"/>
          <w:numId w:val="76"/>
        </w:numPr>
        <w:autoSpaceDE w:val="0"/>
        <w:autoSpaceDN w:val="0"/>
        <w:adjustRightInd w:val="0"/>
        <w:spacing w:after="70" w:line="240" w:lineRule="auto"/>
        <w:ind w:left="714" w:hanging="357"/>
        <w:rPr>
          <w:rFonts w:ascii="Tahoma" w:hAnsi="Tahoma" w:cs="Tahoma"/>
          <w:color w:val="000000"/>
        </w:rPr>
      </w:pPr>
      <w:r w:rsidRPr="000869DF">
        <w:rPr>
          <w:rFonts w:ascii="Tahoma" w:hAnsi="Tahoma" w:cs="Tahoma"/>
          <w:color w:val="000000"/>
        </w:rPr>
        <w:t xml:space="preserve">Zarządzanie usługami. </w:t>
      </w:r>
    </w:p>
    <w:p w:rsidR="00D03725" w:rsidRPr="000869DF" w:rsidRDefault="00D03725" w:rsidP="00E13A11">
      <w:pPr>
        <w:pStyle w:val="ListParagraph"/>
        <w:numPr>
          <w:ilvl w:val="0"/>
          <w:numId w:val="76"/>
        </w:numPr>
        <w:autoSpaceDE w:val="0"/>
        <w:autoSpaceDN w:val="0"/>
        <w:adjustRightInd w:val="0"/>
        <w:spacing w:after="70" w:line="240" w:lineRule="auto"/>
        <w:ind w:left="714" w:hanging="357"/>
        <w:rPr>
          <w:rFonts w:ascii="Tahoma" w:hAnsi="Tahoma" w:cs="Tahoma"/>
          <w:color w:val="000000"/>
        </w:rPr>
      </w:pPr>
      <w:r w:rsidRPr="000869DF">
        <w:rPr>
          <w:rFonts w:ascii="Tahoma" w:hAnsi="Tahoma" w:cs="Tahoma"/>
          <w:color w:val="000000"/>
        </w:rPr>
        <w:t xml:space="preserve">Monitoring i raportowanie. </w:t>
      </w:r>
    </w:p>
    <w:p w:rsidR="00D03725" w:rsidRPr="000869DF" w:rsidRDefault="00D03725" w:rsidP="00E13A11">
      <w:pPr>
        <w:pStyle w:val="ListParagraph"/>
        <w:numPr>
          <w:ilvl w:val="0"/>
          <w:numId w:val="76"/>
        </w:numPr>
        <w:autoSpaceDE w:val="0"/>
        <w:autoSpaceDN w:val="0"/>
        <w:adjustRightInd w:val="0"/>
        <w:spacing w:after="0" w:line="240" w:lineRule="auto"/>
        <w:ind w:left="714" w:hanging="357"/>
        <w:rPr>
          <w:rFonts w:ascii="Tahoma" w:hAnsi="Tahoma" w:cs="Tahoma"/>
          <w:color w:val="000000"/>
        </w:rPr>
      </w:pPr>
      <w:r w:rsidRPr="000869DF">
        <w:rPr>
          <w:rFonts w:ascii="Tahoma" w:hAnsi="Tahoma" w:cs="Tahoma"/>
          <w:color w:val="000000"/>
        </w:rPr>
        <w:t>Obsługa pełnego cyklu życia usług w tym dodawanie nowych usług.</w:t>
      </w:r>
    </w:p>
    <w:p w:rsidR="00D03725" w:rsidRPr="000869DF" w:rsidRDefault="00D03725" w:rsidP="00331F3B">
      <w:pPr>
        <w:pStyle w:val="ListParagraph"/>
        <w:autoSpaceDE w:val="0"/>
        <w:autoSpaceDN w:val="0"/>
        <w:adjustRightInd w:val="0"/>
        <w:spacing w:after="0" w:line="240" w:lineRule="auto"/>
        <w:ind w:left="714"/>
        <w:rPr>
          <w:rFonts w:ascii="Tahoma" w:hAnsi="Tahoma" w:cs="Tahoma"/>
          <w:color w:val="000000"/>
        </w:rPr>
      </w:pPr>
    </w:p>
    <w:p w:rsidR="00D03725" w:rsidRPr="000869DF" w:rsidRDefault="00D03725" w:rsidP="00331F3B">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Szyna usług ESB znakomicie wpisuje się w rozwiązanie typu Service Oriented Architecture (SOA).</w:t>
      </w:r>
    </w:p>
    <w:p w:rsidR="00D03725" w:rsidRPr="000869DF" w:rsidRDefault="00D03725" w:rsidP="00331F3B">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Poniżej przedstawione zostały pryncypia architektoniczne w zakresie projektowania Szyny Usług, które zastosowane zostały w ramach budowy wymagań dla oprogramowania integrującego.</w:t>
      </w:r>
    </w:p>
    <w:p w:rsidR="00D03725" w:rsidRPr="00374947" w:rsidRDefault="00D03725" w:rsidP="00E13A11">
      <w:pPr>
        <w:pStyle w:val="ListParagraph"/>
        <w:keepNext/>
        <w:keepLines/>
        <w:numPr>
          <w:ilvl w:val="0"/>
          <w:numId w:val="82"/>
        </w:numPr>
        <w:spacing w:before="200" w:after="0"/>
        <w:contextualSpacing w:val="0"/>
        <w:outlineLvl w:val="2"/>
        <w:rPr>
          <w:rFonts w:ascii="Cambria" w:hAnsi="Cambria"/>
          <w:b/>
          <w:bCs/>
          <w:vanish/>
          <w:color w:val="4F81BD"/>
        </w:rPr>
      </w:pPr>
    </w:p>
    <w:p w:rsidR="00D03725" w:rsidRPr="00374947" w:rsidRDefault="00D03725" w:rsidP="00E13A11">
      <w:pPr>
        <w:pStyle w:val="ListParagraph"/>
        <w:keepNext/>
        <w:keepLines/>
        <w:numPr>
          <w:ilvl w:val="0"/>
          <w:numId w:val="82"/>
        </w:numPr>
        <w:spacing w:before="200" w:after="0"/>
        <w:contextualSpacing w:val="0"/>
        <w:outlineLvl w:val="2"/>
        <w:rPr>
          <w:rFonts w:ascii="Cambria" w:hAnsi="Cambria"/>
          <w:b/>
          <w:bCs/>
          <w:vanish/>
          <w:color w:val="4F81BD"/>
        </w:rPr>
      </w:pPr>
    </w:p>
    <w:p w:rsidR="00D03725" w:rsidRPr="00374947" w:rsidRDefault="00D03725" w:rsidP="00E13A11">
      <w:pPr>
        <w:pStyle w:val="ListParagraph"/>
        <w:keepNext/>
        <w:keepLines/>
        <w:numPr>
          <w:ilvl w:val="0"/>
          <w:numId w:val="82"/>
        </w:numPr>
        <w:spacing w:before="200" w:after="0"/>
        <w:contextualSpacing w:val="0"/>
        <w:outlineLvl w:val="2"/>
        <w:rPr>
          <w:rFonts w:ascii="Cambria" w:hAnsi="Cambria"/>
          <w:b/>
          <w:bCs/>
          <w:vanish/>
          <w:color w:val="4F81BD"/>
        </w:rPr>
      </w:pPr>
    </w:p>
    <w:p w:rsidR="00D03725" w:rsidRPr="00374947" w:rsidRDefault="00D03725" w:rsidP="00E13A11">
      <w:pPr>
        <w:pStyle w:val="ListParagraph"/>
        <w:keepNext/>
        <w:keepLines/>
        <w:numPr>
          <w:ilvl w:val="1"/>
          <w:numId w:val="82"/>
        </w:numPr>
        <w:spacing w:before="200" w:after="0"/>
        <w:contextualSpacing w:val="0"/>
        <w:outlineLvl w:val="2"/>
        <w:rPr>
          <w:rFonts w:ascii="Cambria" w:hAnsi="Cambria"/>
          <w:b/>
          <w:bCs/>
          <w:vanish/>
          <w:color w:val="4F81BD"/>
        </w:rPr>
      </w:pPr>
    </w:p>
    <w:p w:rsidR="00D03725" w:rsidRDefault="00D03725" w:rsidP="0042698A">
      <w:pPr>
        <w:pStyle w:val="Nagwek4Num4"/>
        <w:numPr>
          <w:ilvl w:val="3"/>
          <w:numId w:val="4"/>
        </w:numPr>
      </w:pPr>
      <w:r w:rsidRPr="00331F3B">
        <w:rPr>
          <w:iCs w:val="0"/>
        </w:rPr>
        <w:t>Zdolność do współpracy</w:t>
      </w:r>
      <w:r w:rsidRPr="00CF6ABB">
        <w:t xml:space="preserve"> </w:t>
      </w:r>
    </w:p>
    <w:p w:rsidR="00D03725" w:rsidRPr="000869DF" w:rsidRDefault="00D03725" w:rsidP="00E13A11">
      <w:pPr>
        <w:pStyle w:val="ListParagraph"/>
        <w:numPr>
          <w:ilvl w:val="0"/>
          <w:numId w:val="79"/>
        </w:numPr>
        <w:autoSpaceDE w:val="0"/>
        <w:autoSpaceDN w:val="0"/>
        <w:adjustRightInd w:val="0"/>
        <w:spacing w:after="70" w:line="240" w:lineRule="auto"/>
        <w:rPr>
          <w:rFonts w:ascii="Tahoma" w:hAnsi="Tahoma" w:cs="Tahoma"/>
          <w:color w:val="000000"/>
        </w:rPr>
      </w:pPr>
      <w:r w:rsidRPr="000869DF">
        <w:rPr>
          <w:rFonts w:ascii="Tahoma" w:hAnsi="Tahoma" w:cs="Tahoma"/>
          <w:color w:val="000000"/>
        </w:rPr>
        <w:t xml:space="preserve">Infrastruktura SOA musi opierać się na otwartych standardach. Podejście takie zapewnia wybór dojrzałych narzędzi i zapobiega uzależnieniu od jednego dostawcy. </w:t>
      </w:r>
    </w:p>
    <w:p w:rsidR="00D03725" w:rsidRPr="000869DF" w:rsidRDefault="00D03725" w:rsidP="00E13A11">
      <w:pPr>
        <w:pStyle w:val="ListParagraph"/>
        <w:numPr>
          <w:ilvl w:val="0"/>
          <w:numId w:val="79"/>
        </w:numPr>
        <w:autoSpaceDE w:val="0"/>
        <w:autoSpaceDN w:val="0"/>
        <w:adjustRightInd w:val="0"/>
        <w:spacing w:after="70" w:line="240" w:lineRule="auto"/>
        <w:rPr>
          <w:rFonts w:ascii="Tahoma" w:hAnsi="Tahoma" w:cs="Tahoma"/>
          <w:color w:val="000000"/>
        </w:rPr>
      </w:pPr>
      <w:r w:rsidRPr="000869DF">
        <w:rPr>
          <w:rFonts w:ascii="Tahoma" w:hAnsi="Tahoma" w:cs="Tahoma"/>
          <w:color w:val="000000"/>
        </w:rPr>
        <w:t xml:space="preserve">Infrastruktura SOA musi obsługiwać usługi z interfejsami opartymi na standardach, niezależnie od wyboru technologii realizacji. </w:t>
      </w:r>
    </w:p>
    <w:p w:rsidR="00D03725" w:rsidRPr="000869DF" w:rsidRDefault="00D03725" w:rsidP="00E13A11">
      <w:pPr>
        <w:pStyle w:val="ListParagraph"/>
        <w:numPr>
          <w:ilvl w:val="0"/>
          <w:numId w:val="79"/>
        </w:numPr>
        <w:autoSpaceDE w:val="0"/>
        <w:autoSpaceDN w:val="0"/>
        <w:adjustRightInd w:val="0"/>
        <w:spacing w:after="70" w:line="240" w:lineRule="auto"/>
        <w:rPr>
          <w:rFonts w:ascii="Tahoma" w:hAnsi="Tahoma" w:cs="Tahoma"/>
          <w:color w:val="000000"/>
        </w:rPr>
      </w:pPr>
      <w:r w:rsidRPr="000869DF">
        <w:rPr>
          <w:rFonts w:ascii="Tahoma" w:hAnsi="Tahoma" w:cs="Tahoma"/>
          <w:color w:val="000000"/>
        </w:rPr>
        <w:t xml:space="preserve">Wybór sprzętu, systemu operacyjnego lub języka implementacji nie powinny stanowić ograniczenia dla konsumenta usług. </w:t>
      </w:r>
    </w:p>
    <w:p w:rsidR="00D03725" w:rsidRPr="00331F3B" w:rsidRDefault="00D03725" w:rsidP="0042698A">
      <w:pPr>
        <w:pStyle w:val="Nagwek4Num4"/>
        <w:numPr>
          <w:ilvl w:val="3"/>
          <w:numId w:val="4"/>
        </w:numPr>
        <w:rPr>
          <w:iCs w:val="0"/>
        </w:rPr>
      </w:pPr>
      <w:r w:rsidRPr="00331F3B">
        <w:rPr>
          <w:iCs w:val="0"/>
        </w:rPr>
        <w:t>Dane</w:t>
      </w:r>
    </w:p>
    <w:p w:rsidR="00D03725" w:rsidRPr="000869DF" w:rsidRDefault="00D03725" w:rsidP="00E13A11">
      <w:pPr>
        <w:pStyle w:val="ListParagraph"/>
        <w:numPr>
          <w:ilvl w:val="0"/>
          <w:numId w:val="80"/>
        </w:numPr>
        <w:autoSpaceDE w:val="0"/>
        <w:autoSpaceDN w:val="0"/>
        <w:adjustRightInd w:val="0"/>
        <w:spacing w:after="0" w:line="240" w:lineRule="auto"/>
        <w:rPr>
          <w:rFonts w:ascii="Tahoma" w:hAnsi="Tahoma" w:cs="Tahoma"/>
          <w:color w:val="000000"/>
        </w:rPr>
      </w:pPr>
      <w:r w:rsidRPr="000869DF">
        <w:rPr>
          <w:rFonts w:ascii="Tahoma" w:hAnsi="Tahoma" w:cs="Tahoma"/>
          <w:color w:val="000000"/>
        </w:rPr>
        <w:t>Wymiany danych między systemami wewnętrznymi i zewnętrznymi muszą być rejestrowane w zakresie niezbędnym do utrzymania spójnej dokumentacji i diagnostyki.</w:t>
      </w:r>
    </w:p>
    <w:p w:rsidR="00D03725" w:rsidRPr="000869DF" w:rsidRDefault="00D03725" w:rsidP="00E13A11">
      <w:pPr>
        <w:pStyle w:val="ListParagraph"/>
        <w:numPr>
          <w:ilvl w:val="0"/>
          <w:numId w:val="80"/>
        </w:numPr>
        <w:autoSpaceDE w:val="0"/>
        <w:autoSpaceDN w:val="0"/>
        <w:adjustRightInd w:val="0"/>
        <w:spacing w:after="0" w:line="240" w:lineRule="auto"/>
        <w:rPr>
          <w:rFonts w:ascii="Tahoma" w:hAnsi="Tahoma" w:cs="Tahoma"/>
          <w:color w:val="000000"/>
        </w:rPr>
      </w:pPr>
      <w:r w:rsidRPr="000869DF">
        <w:rPr>
          <w:rFonts w:ascii="Tahoma" w:hAnsi="Tahoma" w:cs="Tahoma"/>
          <w:color w:val="000000"/>
        </w:rPr>
        <w:t xml:space="preserve">Należy unikać replikowania danych. Spójność replikacji jest poza zakresem odpowiedzialności Infrastruktury SOA. Jeśli aplikacja wymaga lokalnej kopii danych to pozostaje na niej obowiązek utrzymania ich spójności. </w:t>
      </w:r>
    </w:p>
    <w:p w:rsidR="00D03725" w:rsidRPr="000869DF" w:rsidRDefault="00D03725" w:rsidP="00E13A11">
      <w:pPr>
        <w:pStyle w:val="ListParagraph"/>
        <w:numPr>
          <w:ilvl w:val="0"/>
          <w:numId w:val="80"/>
        </w:numPr>
        <w:spacing w:after="0"/>
        <w:rPr>
          <w:rFonts w:ascii="Tahoma" w:hAnsi="Tahoma" w:cs="Tahoma"/>
          <w:color w:val="000000"/>
        </w:rPr>
      </w:pPr>
      <w:r w:rsidRPr="000869DF">
        <w:rPr>
          <w:rFonts w:ascii="Tahoma" w:hAnsi="Tahoma" w:cs="Tahoma"/>
          <w:color w:val="000000"/>
        </w:rPr>
        <w:t>Zastosowane rozwiązanie będzie pozwalać na swobodny przepływ danych miedzy aplikacjami i będzie spełniać każdy z poniżej opisanych schematów wymiany informacji:</w:t>
      </w:r>
    </w:p>
    <w:p w:rsidR="00D03725" w:rsidRPr="000869DF" w:rsidRDefault="00D03725" w:rsidP="00E13A11">
      <w:pPr>
        <w:pStyle w:val="ListParagraph"/>
        <w:numPr>
          <w:ilvl w:val="0"/>
          <w:numId w:val="78"/>
        </w:numPr>
        <w:rPr>
          <w:rFonts w:ascii="Tahoma" w:hAnsi="Tahoma" w:cs="Tahoma"/>
          <w:color w:val="000000"/>
        </w:rPr>
      </w:pPr>
      <w:r w:rsidRPr="000869DF">
        <w:rPr>
          <w:rFonts w:ascii="Tahoma" w:hAnsi="Tahoma" w:cs="Tahoma"/>
          <w:color w:val="000000"/>
        </w:rPr>
        <w:t xml:space="preserve">Migracja </w:t>
      </w:r>
    </w:p>
    <w:p w:rsidR="00D03725" w:rsidRPr="000869DF" w:rsidRDefault="00D03725" w:rsidP="00E13A11">
      <w:pPr>
        <w:pStyle w:val="ListParagraph"/>
        <w:numPr>
          <w:ilvl w:val="0"/>
          <w:numId w:val="78"/>
        </w:numPr>
        <w:rPr>
          <w:rFonts w:ascii="Tahoma" w:hAnsi="Tahoma" w:cs="Tahoma"/>
          <w:color w:val="000000"/>
        </w:rPr>
      </w:pPr>
      <w:r w:rsidRPr="000869DF">
        <w:rPr>
          <w:rFonts w:ascii="Tahoma" w:hAnsi="Tahoma" w:cs="Tahoma"/>
          <w:color w:val="000000"/>
        </w:rPr>
        <w:t>Synchronizacja</w:t>
      </w:r>
    </w:p>
    <w:p w:rsidR="00D03725" w:rsidRPr="000869DF" w:rsidRDefault="00D03725" w:rsidP="00E13A11">
      <w:pPr>
        <w:pStyle w:val="ListParagraph"/>
        <w:numPr>
          <w:ilvl w:val="0"/>
          <w:numId w:val="78"/>
        </w:numPr>
        <w:rPr>
          <w:rFonts w:ascii="Tahoma" w:hAnsi="Tahoma" w:cs="Tahoma"/>
          <w:color w:val="000000"/>
        </w:rPr>
      </w:pPr>
      <w:r w:rsidRPr="000869DF">
        <w:rPr>
          <w:rFonts w:ascii="Tahoma" w:hAnsi="Tahoma" w:cs="Tahoma"/>
          <w:color w:val="000000"/>
        </w:rPr>
        <w:t>Agregacja</w:t>
      </w:r>
    </w:p>
    <w:p w:rsidR="00D03725" w:rsidRPr="000869DF" w:rsidRDefault="00D03725" w:rsidP="00E13A11">
      <w:pPr>
        <w:pStyle w:val="ListParagraph"/>
        <w:numPr>
          <w:ilvl w:val="0"/>
          <w:numId w:val="78"/>
        </w:numPr>
        <w:rPr>
          <w:rFonts w:ascii="Tahoma" w:hAnsi="Tahoma" w:cs="Tahoma"/>
          <w:color w:val="000000"/>
        </w:rPr>
      </w:pPr>
      <w:r w:rsidRPr="000869DF">
        <w:rPr>
          <w:rFonts w:ascii="Tahoma" w:hAnsi="Tahoma" w:cs="Tahoma"/>
          <w:color w:val="000000"/>
        </w:rPr>
        <w:t>Rozgłaszanie</w:t>
      </w:r>
    </w:p>
    <w:p w:rsidR="00D03725" w:rsidRPr="000869DF" w:rsidRDefault="00D03725" w:rsidP="00E13A11">
      <w:pPr>
        <w:pStyle w:val="ListParagraph"/>
        <w:numPr>
          <w:ilvl w:val="0"/>
          <w:numId w:val="78"/>
        </w:numPr>
        <w:rPr>
          <w:rFonts w:ascii="Tahoma" w:hAnsi="Tahoma" w:cs="Tahoma"/>
          <w:color w:val="000000"/>
        </w:rPr>
      </w:pPr>
      <w:r w:rsidRPr="000869DF">
        <w:rPr>
          <w:rFonts w:ascii="Tahoma" w:hAnsi="Tahoma" w:cs="Tahoma"/>
          <w:color w:val="000000"/>
        </w:rPr>
        <w:t>Korelacja</w:t>
      </w:r>
    </w:p>
    <w:p w:rsidR="00D03725" w:rsidRPr="00331F3B" w:rsidRDefault="00D03725" w:rsidP="0042698A">
      <w:pPr>
        <w:pStyle w:val="Nagwek4Num4"/>
        <w:numPr>
          <w:ilvl w:val="3"/>
          <w:numId w:val="4"/>
        </w:numPr>
        <w:rPr>
          <w:iCs w:val="0"/>
        </w:rPr>
      </w:pPr>
      <w:r w:rsidRPr="00331F3B">
        <w:rPr>
          <w:iCs w:val="0"/>
        </w:rPr>
        <w:t xml:space="preserve">Zdolności infrastruktury SOA </w:t>
      </w:r>
    </w:p>
    <w:p w:rsidR="00D03725" w:rsidRPr="000869DF" w:rsidRDefault="00D03725" w:rsidP="00E13A11">
      <w:pPr>
        <w:pStyle w:val="ListParagraph"/>
        <w:numPr>
          <w:ilvl w:val="0"/>
          <w:numId w:val="81"/>
        </w:numPr>
        <w:autoSpaceDE w:val="0"/>
        <w:autoSpaceDN w:val="0"/>
        <w:adjustRightInd w:val="0"/>
        <w:spacing w:after="68" w:line="240" w:lineRule="auto"/>
        <w:rPr>
          <w:rFonts w:ascii="Tahoma" w:hAnsi="Tahoma" w:cs="Tahoma"/>
          <w:color w:val="000000"/>
        </w:rPr>
      </w:pPr>
      <w:r w:rsidRPr="000869DF">
        <w:rPr>
          <w:rFonts w:ascii="Tahoma" w:hAnsi="Tahoma" w:cs="Tahoma"/>
          <w:color w:val="000000"/>
        </w:rPr>
        <w:t xml:space="preserve">Infrastruktura SOA musi zapewnić zdolności do: wdrażania, publikowania, odkrywania, powoływania, monitorowania i zarządzania usługami. </w:t>
      </w:r>
    </w:p>
    <w:p w:rsidR="00D03725" w:rsidRPr="000869DF" w:rsidRDefault="00D03725" w:rsidP="00E13A11">
      <w:pPr>
        <w:pStyle w:val="ListParagraph"/>
        <w:numPr>
          <w:ilvl w:val="0"/>
          <w:numId w:val="81"/>
        </w:numPr>
        <w:autoSpaceDE w:val="0"/>
        <w:autoSpaceDN w:val="0"/>
        <w:adjustRightInd w:val="0"/>
        <w:spacing w:after="68" w:line="240" w:lineRule="auto"/>
        <w:rPr>
          <w:rFonts w:ascii="Tahoma" w:hAnsi="Tahoma" w:cs="Tahoma"/>
          <w:color w:val="000000"/>
        </w:rPr>
      </w:pPr>
      <w:r w:rsidRPr="000869DF">
        <w:rPr>
          <w:rFonts w:ascii="Tahoma" w:hAnsi="Tahoma" w:cs="Tahoma"/>
          <w:color w:val="000000"/>
        </w:rPr>
        <w:t xml:space="preserve">Usługi muszą wykorzystać mechanizmy zarządzania połączeniami i odtwarzania zapewniane przez infrastrukturę SOA. </w:t>
      </w:r>
    </w:p>
    <w:p w:rsidR="00D03725" w:rsidRPr="000869DF" w:rsidRDefault="00D03725" w:rsidP="00E13A11">
      <w:pPr>
        <w:pStyle w:val="ListParagraph"/>
        <w:numPr>
          <w:ilvl w:val="0"/>
          <w:numId w:val="81"/>
        </w:numPr>
        <w:spacing w:after="0"/>
        <w:rPr>
          <w:rFonts w:ascii="Tahoma" w:hAnsi="Tahoma" w:cs="Tahoma"/>
          <w:color w:val="000000"/>
        </w:rPr>
      </w:pPr>
      <w:r w:rsidRPr="000869DF">
        <w:rPr>
          <w:rFonts w:ascii="Tahoma" w:hAnsi="Tahoma" w:cs="Tahoma"/>
          <w:color w:val="000000"/>
        </w:rPr>
        <w:t>Muszą istnieć możliwości wielokrotnej implementacji tej samej usługi w różnych wersjach (np. za pomocą różnych algorytmów, różnych dostawców). Użytkownik będzie decydował, której instancji usługi będzie chciał użyć (np. tej, która w danej chwili będzie najmniej obciążona).</w:t>
      </w:r>
    </w:p>
    <w:p w:rsidR="00D03725" w:rsidRPr="000869DF" w:rsidRDefault="00D03725" w:rsidP="00E13A11">
      <w:pPr>
        <w:pStyle w:val="ListParagraph"/>
        <w:numPr>
          <w:ilvl w:val="0"/>
          <w:numId w:val="81"/>
        </w:numPr>
        <w:spacing w:after="0"/>
        <w:rPr>
          <w:rFonts w:ascii="Tahoma" w:hAnsi="Tahoma" w:cs="Tahoma"/>
          <w:color w:val="000000"/>
        </w:rPr>
      </w:pPr>
      <w:r w:rsidRPr="000869DF">
        <w:rPr>
          <w:rFonts w:ascii="Tahoma" w:hAnsi="Tahoma" w:cs="Tahoma"/>
          <w:color w:val="000000"/>
        </w:rPr>
        <w:t>Musi występować całkowita transparentność lokalizacji. Konsument usług nie będzie świadomy, gdzie fizycznie operacje danej usługi będą wykonywane. Usługa będzie mogła w sposób niezauważalny dla konsumenta migrować pomiędzy maszynami w trakcie działania systemu albo być zreplikowana na kilka maszyn w celu zmniejszenia czasu wykonywania operacji.</w:t>
      </w:r>
    </w:p>
    <w:p w:rsidR="00D03725" w:rsidRPr="000869DF" w:rsidRDefault="00D03725" w:rsidP="00E13A11">
      <w:pPr>
        <w:pStyle w:val="ListParagraph"/>
        <w:numPr>
          <w:ilvl w:val="0"/>
          <w:numId w:val="81"/>
        </w:numPr>
        <w:autoSpaceDE w:val="0"/>
        <w:autoSpaceDN w:val="0"/>
        <w:adjustRightInd w:val="0"/>
        <w:spacing w:after="0" w:line="240" w:lineRule="auto"/>
        <w:rPr>
          <w:rFonts w:ascii="Tahoma" w:hAnsi="Tahoma" w:cs="Tahoma"/>
          <w:color w:val="000000"/>
        </w:rPr>
      </w:pPr>
      <w:r w:rsidRPr="000869DF">
        <w:rPr>
          <w:rFonts w:ascii="Tahoma" w:hAnsi="Tahoma" w:cs="Tahoma"/>
          <w:color w:val="000000"/>
        </w:rPr>
        <w:t xml:space="preserve">Wszelka integracja różnorodnych komponentów biznesowych musi odbywać się poprzez infrastrukturę SOA. </w:t>
      </w:r>
    </w:p>
    <w:p w:rsidR="00D03725" w:rsidRPr="000869DF" w:rsidRDefault="00D03725" w:rsidP="00E13A11">
      <w:pPr>
        <w:pStyle w:val="ListParagraph"/>
        <w:numPr>
          <w:ilvl w:val="0"/>
          <w:numId w:val="81"/>
        </w:numPr>
        <w:spacing w:after="0"/>
        <w:rPr>
          <w:rFonts w:ascii="Tahoma" w:hAnsi="Tahoma" w:cs="Tahoma"/>
          <w:color w:val="000000"/>
        </w:rPr>
      </w:pPr>
      <w:r w:rsidRPr="000869DF">
        <w:rPr>
          <w:rFonts w:ascii="Tahoma" w:hAnsi="Tahoma" w:cs="Tahoma"/>
          <w:color w:val="000000"/>
        </w:rPr>
        <w:t>Interfejsy usług muszą być odseparowane od implementacji. Konsumenci usług nie będą znali dokładnego sposobu realizacji operacji, będą znali jedynie semantykę i syntaktykę tej operacji.</w:t>
      </w:r>
    </w:p>
    <w:p w:rsidR="00D03725" w:rsidRPr="000869DF" w:rsidRDefault="00D03725" w:rsidP="00E13A11">
      <w:pPr>
        <w:pStyle w:val="ListParagraph"/>
        <w:numPr>
          <w:ilvl w:val="0"/>
          <w:numId w:val="81"/>
        </w:numPr>
        <w:spacing w:after="0"/>
        <w:rPr>
          <w:rFonts w:ascii="Tahoma" w:hAnsi="Tahoma" w:cs="Tahoma"/>
          <w:color w:val="000000"/>
        </w:rPr>
      </w:pPr>
      <w:r w:rsidRPr="000869DF">
        <w:rPr>
          <w:rFonts w:ascii="Tahoma" w:hAnsi="Tahoma" w:cs="Tahoma"/>
          <w:color w:val="000000"/>
        </w:rPr>
        <w:t>System musi być systemem dynamicznym. W trakcie jego działania można będzie dodawać nowe usługi oraz wymieniać stare (np. poprawiać znalezione w nich błędy, konstruować efektywniejsze wersje).</w:t>
      </w:r>
    </w:p>
    <w:p w:rsidR="00D03725" w:rsidRPr="000869DF" w:rsidRDefault="00D03725" w:rsidP="00E13A11">
      <w:pPr>
        <w:pStyle w:val="ListParagraph"/>
        <w:numPr>
          <w:ilvl w:val="0"/>
          <w:numId w:val="81"/>
        </w:numPr>
        <w:spacing w:after="0"/>
        <w:rPr>
          <w:rFonts w:ascii="Tahoma" w:hAnsi="Tahoma" w:cs="Tahoma"/>
          <w:color w:val="000000"/>
        </w:rPr>
      </w:pPr>
      <w:r w:rsidRPr="000869DF">
        <w:rPr>
          <w:rFonts w:ascii="Tahoma" w:hAnsi="Tahoma" w:cs="Tahoma"/>
          <w:color w:val="000000"/>
        </w:rPr>
        <w:t>Budowanie systemu odbywać się będzie na zasadzie kompozycji z istniejących już usług.</w:t>
      </w:r>
    </w:p>
    <w:p w:rsidR="00D03725" w:rsidRPr="000869DF" w:rsidRDefault="00D03725" w:rsidP="00E13A11">
      <w:pPr>
        <w:pStyle w:val="ListParagraph"/>
        <w:numPr>
          <w:ilvl w:val="0"/>
          <w:numId w:val="81"/>
        </w:numPr>
        <w:autoSpaceDE w:val="0"/>
        <w:autoSpaceDN w:val="0"/>
        <w:adjustRightInd w:val="0"/>
        <w:spacing w:after="68" w:line="240" w:lineRule="auto"/>
        <w:rPr>
          <w:rFonts w:ascii="Tahoma" w:hAnsi="Tahoma" w:cs="Tahoma"/>
          <w:color w:val="000000"/>
        </w:rPr>
      </w:pPr>
      <w:r w:rsidRPr="000869DF">
        <w:rPr>
          <w:rFonts w:ascii="Tahoma" w:hAnsi="Tahoma" w:cs="Tahoma"/>
          <w:color w:val="000000"/>
        </w:rPr>
        <w:t xml:space="preserve">Wszelkie zmiany wynikają z wymagań biznesowych. </w:t>
      </w:r>
    </w:p>
    <w:p w:rsidR="00D03725" w:rsidRPr="000869DF" w:rsidRDefault="00D03725" w:rsidP="00E13A11">
      <w:pPr>
        <w:pStyle w:val="ListParagraph"/>
        <w:numPr>
          <w:ilvl w:val="0"/>
          <w:numId w:val="81"/>
        </w:numPr>
        <w:autoSpaceDE w:val="0"/>
        <w:autoSpaceDN w:val="0"/>
        <w:adjustRightInd w:val="0"/>
        <w:spacing w:after="0" w:line="240" w:lineRule="auto"/>
        <w:rPr>
          <w:rFonts w:ascii="Tahoma" w:hAnsi="Tahoma" w:cs="Tahoma"/>
          <w:color w:val="000000"/>
        </w:rPr>
      </w:pPr>
      <w:r w:rsidRPr="000869DF">
        <w:rPr>
          <w:rFonts w:ascii="Tahoma" w:hAnsi="Tahoma" w:cs="Tahoma"/>
          <w:color w:val="000000"/>
        </w:rPr>
        <w:t xml:space="preserve">Kontrola różnorodności technologicznych. W celu ograniczenia kosztów utrzymania i modyfikacji liczba użytych technologii powinna być utrzymywana na minimalnym poziomie. </w:t>
      </w:r>
    </w:p>
    <w:p w:rsidR="00D03725" w:rsidRPr="00D929C5" w:rsidRDefault="00D03725" w:rsidP="0042698A">
      <w:pPr>
        <w:pStyle w:val="Heading3"/>
        <w:numPr>
          <w:ilvl w:val="2"/>
          <w:numId w:val="4"/>
        </w:numPr>
      </w:pPr>
      <w:r>
        <w:t xml:space="preserve">Wymagania szczegółowe </w:t>
      </w:r>
    </w:p>
    <w:p w:rsidR="00D03725" w:rsidRPr="00331F3B" w:rsidRDefault="00D03725" w:rsidP="0042698A">
      <w:pPr>
        <w:pStyle w:val="Nagwek4Num4"/>
        <w:numPr>
          <w:ilvl w:val="3"/>
          <w:numId w:val="4"/>
        </w:numPr>
        <w:rPr>
          <w:iCs w:val="0"/>
        </w:rPr>
      </w:pPr>
      <w:r w:rsidRPr="00331F3B">
        <w:rPr>
          <w:iCs w:val="0"/>
        </w:rPr>
        <w:t xml:space="preserve">SOA </w:t>
      </w:r>
    </w:p>
    <w:p w:rsidR="00D03725" w:rsidRPr="000869DF" w:rsidRDefault="00D03725" w:rsidP="00331F3B">
      <w:pPr>
        <w:autoSpaceDE w:val="0"/>
        <w:autoSpaceDN w:val="0"/>
        <w:adjustRightInd w:val="0"/>
        <w:spacing w:after="0" w:line="240" w:lineRule="auto"/>
        <w:rPr>
          <w:rFonts w:ascii="Tahoma" w:hAnsi="Tahoma" w:cs="Tahoma"/>
          <w:color w:val="000000"/>
          <w:sz w:val="20"/>
        </w:rPr>
      </w:pPr>
      <w:r w:rsidRPr="000869DF">
        <w:rPr>
          <w:rFonts w:ascii="Tahoma" w:hAnsi="Tahoma" w:cs="Tahoma"/>
          <w:color w:val="000000"/>
          <w:sz w:val="20"/>
        </w:rPr>
        <w:t>Szyna usług ESB znakomicie wpisuje się w rozwiązanie typu Service Oriented Architecture (SOA</w:t>
      </w:r>
      <w:r>
        <w:rPr>
          <w:rFonts w:ascii="Tahoma" w:hAnsi="Tahoma" w:cs="Tahoma"/>
          <w:color w:val="000000"/>
          <w:sz w:val="20"/>
        </w:rPr>
        <w:t>):</w:t>
      </w:r>
    </w:p>
    <w:p w:rsidR="00D03725" w:rsidRDefault="00D03725" w:rsidP="00331F3B">
      <w:pPr>
        <w:autoSpaceDE w:val="0"/>
        <w:autoSpaceDN w:val="0"/>
        <w:adjustRightInd w:val="0"/>
        <w:spacing w:after="0" w:line="240" w:lineRule="auto"/>
        <w:rPr>
          <w:rFonts w:cs="Calibri"/>
          <w:color w:val="000000"/>
        </w:rPr>
      </w:pPr>
    </w:p>
    <w:p w:rsidR="00D03725" w:rsidRDefault="00D03725" w:rsidP="00331F3B">
      <w:pPr>
        <w:autoSpaceDE w:val="0"/>
        <w:autoSpaceDN w:val="0"/>
        <w:adjustRightInd w:val="0"/>
        <w:spacing w:after="0" w:line="240" w:lineRule="auto"/>
        <w:rPr>
          <w:rFonts w:cs="Calibri"/>
          <w:color w:val="000000"/>
        </w:rPr>
      </w:pPr>
    </w:p>
    <w:p w:rsidR="00D03725" w:rsidRPr="000869DF" w:rsidRDefault="00D03725" w:rsidP="00E13A11">
      <w:pPr>
        <w:pStyle w:val="Default"/>
        <w:numPr>
          <w:ilvl w:val="0"/>
          <w:numId w:val="77"/>
        </w:numPr>
        <w:spacing w:after="70"/>
        <w:rPr>
          <w:rFonts w:ascii="Tahoma" w:hAnsi="Tahoma" w:cs="Tahoma"/>
          <w:sz w:val="20"/>
          <w:szCs w:val="22"/>
        </w:rPr>
      </w:pPr>
      <w:r w:rsidRPr="000869DF">
        <w:rPr>
          <w:rFonts w:ascii="Tahoma" w:hAnsi="Tahoma" w:cs="Tahoma"/>
          <w:sz w:val="20"/>
          <w:szCs w:val="22"/>
        </w:rPr>
        <w:t xml:space="preserve">Szyna usług (ESB) – szyna stanowi miejsce publikacji usług (separuje dostęp usług od ich fizycznej realizacji) oraz realizuje funkcje normalizacji modelu przetwarzanych danych w oparciu o przyjęty model kanoniczny. </w:t>
      </w:r>
    </w:p>
    <w:p w:rsidR="00D03725" w:rsidRPr="000869DF" w:rsidRDefault="00D03725" w:rsidP="00E13A11">
      <w:pPr>
        <w:pStyle w:val="Default"/>
        <w:numPr>
          <w:ilvl w:val="0"/>
          <w:numId w:val="77"/>
        </w:numPr>
        <w:spacing w:after="68"/>
        <w:rPr>
          <w:rFonts w:ascii="Tahoma" w:hAnsi="Tahoma" w:cs="Tahoma"/>
          <w:sz w:val="20"/>
          <w:szCs w:val="22"/>
        </w:rPr>
      </w:pPr>
      <w:r w:rsidRPr="000869DF">
        <w:rPr>
          <w:rFonts w:ascii="Tahoma" w:hAnsi="Tahoma" w:cs="Tahoma"/>
          <w:sz w:val="20"/>
          <w:szCs w:val="22"/>
        </w:rPr>
        <w:t xml:space="preserve">Silnik kolejek komunikatów zapewnia niezawodną platformę dla komunikatów. Kolejki komunikatów, używane w celu integracji aplikacji w sposób asynchroniczny, przechowują komunikaty wysyłane pomiędzy aplikacjami. Zależnie od wymagań komunikaty przechowywane są w sposób trwały i bezpieczny. </w:t>
      </w:r>
    </w:p>
    <w:p w:rsidR="00D03725" w:rsidRPr="000869DF" w:rsidRDefault="00D03725" w:rsidP="00E13A11">
      <w:pPr>
        <w:pStyle w:val="Default"/>
        <w:numPr>
          <w:ilvl w:val="0"/>
          <w:numId w:val="77"/>
        </w:numPr>
        <w:spacing w:after="68"/>
        <w:rPr>
          <w:rFonts w:ascii="Tahoma" w:hAnsi="Tahoma" w:cs="Tahoma"/>
          <w:sz w:val="20"/>
          <w:szCs w:val="22"/>
        </w:rPr>
      </w:pPr>
      <w:r w:rsidRPr="000869DF">
        <w:rPr>
          <w:rFonts w:ascii="Tahoma" w:hAnsi="Tahoma" w:cs="Tahoma"/>
          <w:sz w:val="20"/>
          <w:szCs w:val="22"/>
        </w:rPr>
        <w:t xml:space="preserve">Rejestr repozytorium i usług stanowi katalog dostępnych usług wraz z ich specyfikacją. </w:t>
      </w:r>
    </w:p>
    <w:p w:rsidR="00D03725" w:rsidRPr="00331F3B" w:rsidRDefault="00D03725" w:rsidP="0042698A">
      <w:pPr>
        <w:pStyle w:val="Nagwek4Num4"/>
        <w:numPr>
          <w:ilvl w:val="3"/>
          <w:numId w:val="4"/>
        </w:numPr>
        <w:rPr>
          <w:iCs w:val="0"/>
        </w:rPr>
      </w:pPr>
      <w:r>
        <w:rPr>
          <w:iCs w:val="0"/>
        </w:rPr>
        <w:t>Wymagania architektury</w:t>
      </w:r>
      <w:r w:rsidRPr="00331F3B">
        <w:rPr>
          <w:iCs w:val="0"/>
        </w:rPr>
        <w:t xml:space="preserve"> dla SOA</w:t>
      </w:r>
    </w:p>
    <w:p w:rsidR="00D03725" w:rsidRPr="000869DF" w:rsidRDefault="00D03725" w:rsidP="00331F3B">
      <w:pPr>
        <w:autoSpaceDE w:val="0"/>
        <w:autoSpaceDN w:val="0"/>
        <w:adjustRightInd w:val="0"/>
        <w:spacing w:after="0" w:line="240" w:lineRule="auto"/>
        <w:rPr>
          <w:rFonts w:ascii="Tahoma" w:hAnsi="Tahoma" w:cs="Tahoma"/>
          <w:b/>
          <w:bCs/>
          <w:color w:val="000000"/>
          <w:sz w:val="24"/>
          <w:szCs w:val="28"/>
        </w:rPr>
      </w:pPr>
      <w:r w:rsidRPr="000869DF">
        <w:rPr>
          <w:rFonts w:ascii="Tahoma" w:hAnsi="Tahoma" w:cs="Tahoma"/>
          <w:color w:val="000000"/>
          <w:sz w:val="20"/>
        </w:rPr>
        <w:t>Poniżej wskazano wymagania ogólne dotyczące komponentów Szyny usług i infrastruktury SOA.</w:t>
      </w:r>
    </w:p>
    <w:p w:rsidR="00D03725" w:rsidRPr="009A7CBC" w:rsidRDefault="00D03725" w:rsidP="00331F3B">
      <w:pPr>
        <w:autoSpaceDE w:val="0"/>
        <w:autoSpaceDN w:val="0"/>
        <w:adjustRightInd w:val="0"/>
        <w:spacing w:after="0" w:line="240" w:lineRule="auto"/>
        <w:rPr>
          <w:rFonts w:cs="Calibri"/>
          <w:color w:val="000000"/>
          <w:sz w:val="28"/>
          <w:szCs w:val="28"/>
        </w:rPr>
      </w:pP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8033"/>
      </w:tblGrid>
      <w:tr w:rsidR="00D03725" w:rsidRPr="00687C09" w:rsidTr="000A2640">
        <w:trPr>
          <w:trHeight w:val="110"/>
          <w:tblHeader/>
        </w:trPr>
        <w:tc>
          <w:tcPr>
            <w:tcW w:w="1809"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ID </w:t>
            </w:r>
          </w:p>
        </w:tc>
        <w:tc>
          <w:tcPr>
            <w:tcW w:w="8033"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Opis wymagania </w:t>
            </w:r>
          </w:p>
        </w:tc>
      </w:tr>
      <w:tr w:rsidR="00D03725" w:rsidRPr="00687C09" w:rsidTr="000A2640">
        <w:trPr>
          <w:trHeight w:val="656"/>
        </w:trPr>
        <w:tc>
          <w:tcPr>
            <w:tcW w:w="1809" w:type="dxa"/>
            <w:tcBorders>
              <w:top w:val="double" w:sz="4" w:space="0" w:color="auto"/>
            </w:tcBorders>
          </w:tcPr>
          <w:p w:rsidR="00D03725" w:rsidRPr="00D53FFC" w:rsidRDefault="00D03725" w:rsidP="00E13A11">
            <w:pPr>
              <w:pStyle w:val="ListParagraph"/>
              <w:numPr>
                <w:ilvl w:val="0"/>
                <w:numId w:val="92"/>
              </w:numPr>
              <w:autoSpaceDE w:val="0"/>
              <w:autoSpaceDN w:val="0"/>
              <w:adjustRightInd w:val="0"/>
              <w:spacing w:after="0" w:line="240" w:lineRule="auto"/>
              <w:rPr>
                <w:rFonts w:cs="Calibri"/>
                <w:color w:val="000000"/>
                <w:sz w:val="22"/>
                <w:szCs w:val="22"/>
                <w:lang w:eastAsia="en-US"/>
              </w:rPr>
            </w:pPr>
          </w:p>
        </w:tc>
        <w:tc>
          <w:tcPr>
            <w:tcW w:w="8033" w:type="dxa"/>
            <w:tcBorders>
              <w:top w:val="double" w:sz="4" w:space="0" w:color="auto"/>
            </w:tcBorders>
          </w:tcPr>
          <w:p w:rsidR="00D03725" w:rsidRPr="002761B0" w:rsidRDefault="00D03725" w:rsidP="000A2640">
            <w:pPr>
              <w:pStyle w:val="Normalny-Numerowany"/>
              <w:spacing w:after="0" w:line="240" w:lineRule="auto"/>
            </w:pPr>
            <w:r w:rsidRPr="002761B0">
              <w:t xml:space="preserve">Architektura Systemu musi zostać zaprojektowana i zrealizowana z wykorzystaniem architektury zorientowanej na usługi (SOA). Podstawowym założeniem architektury Systemu musi być udostępnienie funkcjonalności Systemu w postaci interoperacyjnych usług, które będą mogły być dalej wykorzystywane i grupowane w postaci procesów biznesowych. </w:t>
            </w:r>
          </w:p>
        </w:tc>
      </w:tr>
      <w:tr w:rsidR="00D03725" w:rsidRPr="00687C09" w:rsidTr="000A2640">
        <w:trPr>
          <w:trHeight w:val="244"/>
        </w:trPr>
        <w:tc>
          <w:tcPr>
            <w:tcW w:w="1809" w:type="dxa"/>
          </w:tcPr>
          <w:p w:rsidR="00D03725" w:rsidRPr="00D53FFC" w:rsidRDefault="00D03725" w:rsidP="00E13A11">
            <w:pPr>
              <w:pStyle w:val="ListParagraph"/>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0A2640">
            <w:pPr>
              <w:pStyle w:val="Normalny-Numerowany"/>
              <w:spacing w:after="0" w:line="240" w:lineRule="auto"/>
            </w:pPr>
            <w:r w:rsidRPr="002761B0">
              <w:t xml:space="preserve">Wszystkie usługi Systemu udostępniane na zewnątrz muszą być udostępniane za pomocą Szyny Usług. </w:t>
            </w:r>
          </w:p>
        </w:tc>
      </w:tr>
      <w:tr w:rsidR="00D03725" w:rsidRPr="00687C09" w:rsidTr="000A2640">
        <w:trPr>
          <w:trHeight w:val="529"/>
        </w:trPr>
        <w:tc>
          <w:tcPr>
            <w:tcW w:w="1809" w:type="dxa"/>
          </w:tcPr>
          <w:p w:rsidR="00D03725" w:rsidRPr="00D53FFC" w:rsidRDefault="00D03725" w:rsidP="00E13A11">
            <w:pPr>
              <w:pStyle w:val="ListParagraph"/>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0A2640">
            <w:pPr>
              <w:pStyle w:val="Normalny-Numerowany"/>
              <w:spacing w:after="0" w:line="240" w:lineRule="auto"/>
            </w:pPr>
            <w:r w:rsidRPr="002761B0">
              <w:t xml:space="preserve">Interfejsy pomiędzy podsystemami wchodzącymi w skład Systemu muszą być zrealizowane za pośrednictwem szyny usług. Odstępstwa od tej reguły są dopuszczalne jedynie ze względów wydajnościowych lub technologicznych. Każde takie odstępstwo musi zostać na etapie projektowania zaakceptowane przez Zamawiającego. </w:t>
            </w:r>
          </w:p>
        </w:tc>
      </w:tr>
      <w:tr w:rsidR="00D03725" w:rsidRPr="00687C09" w:rsidTr="000A2640">
        <w:trPr>
          <w:trHeight w:val="379"/>
        </w:trPr>
        <w:tc>
          <w:tcPr>
            <w:tcW w:w="1809" w:type="dxa"/>
          </w:tcPr>
          <w:p w:rsidR="00D03725" w:rsidRPr="00D53FFC" w:rsidRDefault="00D03725" w:rsidP="00E13A11">
            <w:pPr>
              <w:pStyle w:val="ListParagraph"/>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E77362">
            <w:pPr>
              <w:pStyle w:val="Normalny-Numerowany"/>
              <w:spacing w:after="0" w:line="240" w:lineRule="auto"/>
            </w:pPr>
            <w:r w:rsidRPr="002761B0">
              <w:t xml:space="preserve">Wszystkie produkty realizujące Infrastrukturę SOA muszą być oparte o serwer aplikacji zgodny ze standardem JEE (Java Enterprise Edition). </w:t>
            </w:r>
          </w:p>
        </w:tc>
      </w:tr>
      <w:tr w:rsidR="00D03725" w:rsidRPr="00687C09" w:rsidTr="000A2640">
        <w:trPr>
          <w:trHeight w:val="513"/>
        </w:trPr>
        <w:tc>
          <w:tcPr>
            <w:tcW w:w="1809" w:type="dxa"/>
          </w:tcPr>
          <w:p w:rsidR="00D03725" w:rsidRPr="00D53FFC" w:rsidRDefault="00D03725" w:rsidP="00E13A11">
            <w:pPr>
              <w:pStyle w:val="ListParagraph"/>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0A2640">
            <w:pPr>
              <w:pStyle w:val="Normalny-Numerowany"/>
              <w:spacing w:after="0" w:line="240" w:lineRule="auto"/>
            </w:pPr>
            <w:r w:rsidRPr="002761B0">
              <w:t xml:space="preserve">Dokumentacja techniczna dla produktów realizujących Infrastrukturę SOA musi być kompletna i zawierać, co najmniej: szczegółowy opis architektury technicznej, specyfikację konfiguracji sprzętu i oprogramowania oraz procedury eksploatacyjne poszczególnych komponentów. </w:t>
            </w:r>
          </w:p>
        </w:tc>
      </w:tr>
      <w:tr w:rsidR="00D03725" w:rsidRPr="00687C09" w:rsidTr="000A2640">
        <w:trPr>
          <w:trHeight w:val="380"/>
        </w:trPr>
        <w:tc>
          <w:tcPr>
            <w:tcW w:w="1809" w:type="dxa"/>
          </w:tcPr>
          <w:p w:rsidR="00D03725" w:rsidRPr="00D53FFC" w:rsidRDefault="00D03725" w:rsidP="00E13A11">
            <w:pPr>
              <w:pStyle w:val="ListParagraph"/>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0A2640">
            <w:pPr>
              <w:pStyle w:val="Normalny-Numerowany"/>
              <w:spacing w:after="0" w:line="240" w:lineRule="auto"/>
            </w:pPr>
            <w:r w:rsidRPr="002761B0">
              <w:t>Produkty realizując</w:t>
            </w:r>
            <w:r>
              <w:t>e</w:t>
            </w:r>
            <w:r w:rsidRPr="002761B0">
              <w:t xml:space="preserve"> Infrastrukturę SOA muszą gwarantować dystrybucję aktualizacji oprogramowania, powiadomienia o zagrożeniach. </w:t>
            </w:r>
          </w:p>
        </w:tc>
      </w:tr>
      <w:tr w:rsidR="00D03725" w:rsidRPr="00687C09" w:rsidTr="000A2640">
        <w:trPr>
          <w:trHeight w:val="380"/>
        </w:trPr>
        <w:tc>
          <w:tcPr>
            <w:tcW w:w="1809" w:type="dxa"/>
          </w:tcPr>
          <w:p w:rsidR="00D03725" w:rsidRPr="00D53FFC" w:rsidRDefault="00D03725" w:rsidP="00E13A11">
            <w:pPr>
              <w:pStyle w:val="ListParagraph"/>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7328A7">
            <w:pPr>
              <w:pStyle w:val="Normalny-Numerowany"/>
              <w:spacing w:after="0" w:line="240" w:lineRule="auto"/>
            </w:pPr>
            <w:r w:rsidRPr="00260243">
              <w:t>W ramach Infrastruktury SOA przewiduje się realizację, co najmniej następujących usług umożliwiających integrację z systemami zewnętrznymi, co najmniej wskazanymi w</w:t>
            </w:r>
            <w:r>
              <w:t xml:space="preserve"> tabeli </w:t>
            </w:r>
            <w:r>
              <w:fldChar w:fldCharType="begin"/>
            </w:r>
            <w:r>
              <w:instrText xml:space="preserve"> REF _Ref415732511 \h </w:instrText>
            </w:r>
            <w:r>
              <w:fldChar w:fldCharType="separate"/>
            </w:r>
            <w:r>
              <w:t xml:space="preserve">Tabela </w:t>
            </w:r>
            <w:r>
              <w:rPr>
                <w:noProof/>
              </w:rPr>
              <w:t>11</w:t>
            </w:r>
            <w:r>
              <w:t xml:space="preserve"> Oprogramowania do integracji</w:t>
            </w:r>
            <w:r>
              <w:fldChar w:fldCharType="end"/>
            </w:r>
            <w:r>
              <w:t>.</w:t>
            </w:r>
          </w:p>
        </w:tc>
      </w:tr>
    </w:tbl>
    <w:p w:rsidR="00D03725" w:rsidRPr="009969F1" w:rsidRDefault="00D03725" w:rsidP="007328A7">
      <w:pPr>
        <w:pStyle w:val="Caption"/>
      </w:pPr>
      <w:r>
        <w:t xml:space="preserve">Tabela </w:t>
      </w:r>
      <w:fldSimple w:instr=" SEQ Tabela \* ARABIC ">
        <w:r>
          <w:rPr>
            <w:noProof/>
          </w:rPr>
          <w:t>12</w:t>
        </w:r>
      </w:fldSimple>
      <w:r>
        <w:t xml:space="preserve"> Wymagania ogólne dla SOA</w:t>
      </w:r>
    </w:p>
    <w:p w:rsidR="00D03725" w:rsidRPr="00331F3B" w:rsidRDefault="00D03725" w:rsidP="0042698A">
      <w:pPr>
        <w:pStyle w:val="Nagwek4Num4"/>
        <w:numPr>
          <w:ilvl w:val="3"/>
          <w:numId w:val="4"/>
        </w:numPr>
        <w:rPr>
          <w:iCs w:val="0"/>
        </w:rPr>
      </w:pPr>
      <w:r w:rsidRPr="00331F3B">
        <w:rPr>
          <w:iCs w:val="0"/>
        </w:rPr>
        <w:t>Wymagania Szyny usług</w:t>
      </w:r>
    </w:p>
    <w:tbl>
      <w:tblPr>
        <w:tblW w:w="9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8007"/>
      </w:tblGrid>
      <w:tr w:rsidR="00D03725" w:rsidRPr="00687C09" w:rsidTr="000A2640">
        <w:trPr>
          <w:trHeight w:val="110"/>
          <w:tblHeader/>
        </w:trPr>
        <w:tc>
          <w:tcPr>
            <w:tcW w:w="1809"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color w:val="000000"/>
              </w:rPr>
              <w:t>I</w:t>
            </w:r>
            <w:r w:rsidRPr="00687C09">
              <w:rPr>
                <w:rFonts w:cs="Calibri"/>
                <w:b/>
                <w:bCs/>
                <w:color w:val="000000"/>
              </w:rPr>
              <w:t xml:space="preserve">D </w:t>
            </w:r>
          </w:p>
        </w:tc>
        <w:tc>
          <w:tcPr>
            <w:tcW w:w="8007"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Opis wymagania </w:t>
            </w:r>
          </w:p>
        </w:tc>
      </w:tr>
      <w:tr w:rsidR="00D03725" w:rsidRPr="00687C09" w:rsidTr="000A2640">
        <w:trPr>
          <w:trHeight w:val="380"/>
        </w:trPr>
        <w:tc>
          <w:tcPr>
            <w:tcW w:w="1809" w:type="dxa"/>
            <w:tcBorders>
              <w:top w:val="double" w:sz="4" w:space="0" w:color="auto"/>
            </w:tcBorders>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Borders>
              <w:top w:val="double" w:sz="4" w:space="0" w:color="auto"/>
            </w:tcBorders>
          </w:tcPr>
          <w:p w:rsidR="00D03725" w:rsidRPr="00F1431B" w:rsidRDefault="00D03725" w:rsidP="000A2640">
            <w:pPr>
              <w:pStyle w:val="Normalny-Numerowany"/>
              <w:spacing w:after="0" w:line="240" w:lineRule="auto"/>
              <w:rPr>
                <w:rFonts w:ascii="Calibri" w:hAnsi="Calibri" w:cs="Calibri"/>
              </w:rPr>
            </w:pPr>
            <w:r w:rsidRPr="002761B0">
              <w:t>Szyna usług musi posiadać mechanizm definiowania, implementacji, wdrażania i zarządzania usługami realizującymi dostęp do komponentów wewnętrznych oraz integrowanych (współpracujących) systemów zewnętrznych.</w:t>
            </w:r>
            <w:r w:rsidRPr="00F1431B">
              <w:rPr>
                <w:rFonts w:ascii="Calibri" w:hAnsi="Calibri" w:cs="Calibri"/>
              </w:rPr>
              <w:t xml:space="preserve"> </w:t>
            </w:r>
          </w:p>
        </w:tc>
      </w:tr>
      <w:tr w:rsidR="00D03725" w:rsidRPr="00687C09" w:rsidTr="000A2640">
        <w:trPr>
          <w:trHeight w:val="1352"/>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761B0" w:rsidRDefault="00D03725" w:rsidP="000A2640">
            <w:pPr>
              <w:pStyle w:val="Normalny-Numerowany"/>
              <w:spacing w:after="0" w:line="240" w:lineRule="auto"/>
            </w:pPr>
            <w:r w:rsidRPr="002761B0">
              <w:t xml:space="preserve">Szyna usług musi wspierać połączenia elementarne (punkt do punktu) lub posiadające większą logikę integracyjną: </w:t>
            </w:r>
          </w:p>
          <w:p w:rsidR="00D03725" w:rsidRPr="00D53FFC" w:rsidRDefault="00D03725" w:rsidP="0042698A">
            <w:pPr>
              <w:pStyle w:val="Punkt1"/>
              <w:numPr>
                <w:ilvl w:val="0"/>
                <w:numId w:val="11"/>
              </w:numPr>
              <w:spacing w:before="0" w:after="0" w:line="240" w:lineRule="auto"/>
              <w:ind w:left="601" w:hanging="284"/>
              <w:rPr>
                <w:rFonts w:ascii="Tahoma" w:hAnsi="Tahoma"/>
                <w:color w:val="000000"/>
                <w:szCs w:val="24"/>
              </w:rPr>
            </w:pPr>
            <w:r w:rsidRPr="00D53FFC">
              <w:rPr>
                <w:rFonts w:ascii="Tahoma" w:hAnsi="Tahoma"/>
                <w:color w:val="000000"/>
                <w:szCs w:val="24"/>
              </w:rPr>
              <w:t xml:space="preserve">Sekwencja wywołań usług  aplikacyjnych (w szczególności możliwość równoległego wywołania kilku usług aplikacyjnych a następnie odebranie wszystkich odpowiedzi). </w:t>
            </w:r>
          </w:p>
          <w:p w:rsidR="00D03725" w:rsidRPr="00D53FFC" w:rsidRDefault="00D03725" w:rsidP="0042698A">
            <w:pPr>
              <w:pStyle w:val="Punkt1"/>
              <w:numPr>
                <w:ilvl w:val="0"/>
                <w:numId w:val="11"/>
              </w:numPr>
              <w:spacing w:before="0" w:after="0" w:line="240" w:lineRule="auto"/>
              <w:ind w:left="601" w:hanging="284"/>
              <w:rPr>
                <w:rFonts w:ascii="Tahoma" w:hAnsi="Tahoma"/>
                <w:color w:val="000000"/>
                <w:szCs w:val="24"/>
              </w:rPr>
            </w:pPr>
            <w:r w:rsidRPr="00D53FFC">
              <w:rPr>
                <w:rFonts w:ascii="Tahoma" w:hAnsi="Tahoma"/>
                <w:color w:val="000000"/>
                <w:szCs w:val="24"/>
              </w:rPr>
              <w:t xml:space="preserve">Trasowanie (ang. routing) wywołań w sposób statyczny lub dynamiczny, oparty na treści komunikatu i regułach biznesowych. W szczególności możliwość wywołania usługi, której adres (np. IP i port) w czasie programowania nie był znany. </w:t>
            </w:r>
          </w:p>
          <w:p w:rsidR="00D03725" w:rsidRPr="00D53FFC" w:rsidRDefault="00D03725" w:rsidP="0042698A">
            <w:pPr>
              <w:pStyle w:val="Punkt1"/>
              <w:numPr>
                <w:ilvl w:val="0"/>
                <w:numId w:val="11"/>
              </w:numPr>
              <w:spacing w:before="0" w:after="0" w:line="240" w:lineRule="auto"/>
              <w:ind w:left="601" w:hanging="284"/>
              <w:rPr>
                <w:rFonts w:ascii="Tahoma" w:hAnsi="Tahoma"/>
                <w:color w:val="000000"/>
                <w:sz w:val="22"/>
                <w:szCs w:val="22"/>
                <w:lang w:eastAsia="en-US"/>
              </w:rPr>
            </w:pPr>
            <w:r w:rsidRPr="00D53FFC">
              <w:rPr>
                <w:rFonts w:ascii="Tahoma" w:hAnsi="Tahoma"/>
                <w:color w:val="000000"/>
                <w:szCs w:val="24"/>
              </w:rPr>
              <w:t>Transformacja danych i protokołów komunikacyjnych.</w:t>
            </w:r>
            <w:r w:rsidRPr="00D53FFC">
              <w:rPr>
                <w:rFonts w:ascii="Tahoma" w:hAnsi="Tahoma"/>
                <w:color w:val="000000"/>
                <w:sz w:val="22"/>
                <w:szCs w:val="22"/>
                <w:lang w:eastAsia="en-US"/>
              </w:rPr>
              <w:t xml:space="preserve"> </w:t>
            </w:r>
          </w:p>
        </w:tc>
      </w:tr>
      <w:tr w:rsidR="00D03725" w:rsidRPr="00687C09" w:rsidTr="000A2640">
        <w:trPr>
          <w:trHeight w:val="649"/>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F1431B" w:rsidRDefault="00D03725" w:rsidP="000A2640">
            <w:pPr>
              <w:pStyle w:val="Normalny-Numerowany"/>
              <w:spacing w:after="0" w:line="240" w:lineRule="auto"/>
              <w:rPr>
                <w:rFonts w:ascii="Calibri" w:hAnsi="Calibri" w:cs="Calibri"/>
              </w:rPr>
            </w:pPr>
            <w:r w:rsidRPr="002761B0">
              <w:t>Szyna usług musi mieć możliwość integracji z innymi aplikacjami przez następujące protokoły: HTTP, HTTPS, JMS, EJB, FTP, SFTP</w:t>
            </w:r>
            <w:r>
              <w:t>, SMB</w:t>
            </w:r>
            <w:r w:rsidRPr="002761B0">
              <w:t xml:space="preserve">. Dla protokołów HTTP, HTTPS i JMS dostępne </w:t>
            </w:r>
            <w:r>
              <w:t xml:space="preserve">standardy </w:t>
            </w:r>
            <w:r w:rsidRPr="002761B0">
              <w:t xml:space="preserve"> SOAP 1.1, SOAP 1.2, XML, JSON, CSV. </w:t>
            </w:r>
          </w:p>
        </w:tc>
      </w:tr>
      <w:tr w:rsidR="00D03725" w:rsidRPr="00687C09" w:rsidTr="000A2640">
        <w:trPr>
          <w:trHeight w:val="272"/>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D53FFC" w:rsidRDefault="00D03725" w:rsidP="000A2640">
            <w:pPr>
              <w:pStyle w:val="Punkt1"/>
              <w:numPr>
                <w:ilvl w:val="0"/>
                <w:numId w:val="0"/>
              </w:numPr>
              <w:spacing w:before="0" w:after="0" w:line="240" w:lineRule="auto"/>
              <w:rPr>
                <w:rFonts w:ascii="Tahoma" w:hAnsi="Tahoma"/>
                <w:color w:val="000000"/>
                <w:szCs w:val="24"/>
              </w:rPr>
            </w:pPr>
            <w:r w:rsidRPr="00D53FFC">
              <w:rPr>
                <w:rFonts w:ascii="Tahoma" w:hAnsi="Tahoma"/>
                <w:color w:val="000000"/>
                <w:szCs w:val="24"/>
              </w:rPr>
              <w:t xml:space="preserve">Szyna Usług musi wspierać specyfikacje usług zawierające: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Unikalną nazwę usługi;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Definicję wejścia i wyjścia usługi;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Implementację logiki realizowanej przez usługę;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Metadane ją opisujące;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Listę błędów zgłaszanych przez usługę;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Dokumentację.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F1431B" w:rsidRDefault="00D03725" w:rsidP="000A2640">
            <w:pPr>
              <w:pStyle w:val="Normalny-Numerowany"/>
              <w:spacing w:after="0" w:line="240" w:lineRule="auto"/>
              <w:rPr>
                <w:rFonts w:ascii="Calibri" w:hAnsi="Calibri" w:cs="Calibri"/>
              </w:rPr>
            </w:pPr>
            <w:r w:rsidRPr="00260243">
              <w:t>Szyna usług musi zapewnić możliwość równoległego wywoływania systemów.</w:t>
            </w:r>
            <w:r w:rsidRPr="00F1431B">
              <w:rPr>
                <w:rFonts w:ascii="Calibri" w:hAnsi="Calibri" w:cs="Calibri"/>
              </w:rPr>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zapewniać pełne wsparcie obsługi dokumentów XML. W ramach obsługi dokumentów XML, Szyna usług musi wspierać: </w:t>
            </w:r>
          </w:p>
          <w:p w:rsidR="00D03725" w:rsidRPr="00D53FFC" w:rsidRDefault="00D03725" w:rsidP="00E13A11">
            <w:pPr>
              <w:pStyle w:val="Punkt1"/>
              <w:numPr>
                <w:ilvl w:val="0"/>
                <w:numId w:val="84"/>
              </w:numPr>
              <w:spacing w:before="0" w:after="0" w:line="240" w:lineRule="auto"/>
              <w:ind w:left="601" w:hanging="284"/>
              <w:rPr>
                <w:rFonts w:ascii="Tahoma" w:hAnsi="Tahoma"/>
                <w:color w:val="000000"/>
                <w:szCs w:val="24"/>
              </w:rPr>
            </w:pPr>
            <w:r w:rsidRPr="00D53FFC">
              <w:rPr>
                <w:rFonts w:ascii="Tahoma" w:hAnsi="Tahoma"/>
                <w:color w:val="000000"/>
                <w:szCs w:val="24"/>
              </w:rPr>
              <w:t xml:space="preserve">tworzenie i parsowanie komunikatów XML, </w:t>
            </w:r>
          </w:p>
          <w:p w:rsidR="00D03725" w:rsidRPr="00D53FFC" w:rsidRDefault="00D03725" w:rsidP="00E13A11">
            <w:pPr>
              <w:pStyle w:val="Punkt1"/>
              <w:numPr>
                <w:ilvl w:val="0"/>
                <w:numId w:val="84"/>
              </w:numPr>
              <w:spacing w:before="0" w:after="0" w:line="240" w:lineRule="auto"/>
              <w:ind w:left="601" w:hanging="284"/>
              <w:rPr>
                <w:rFonts w:ascii="Tahoma" w:hAnsi="Tahoma"/>
                <w:color w:val="000000"/>
                <w:szCs w:val="24"/>
              </w:rPr>
            </w:pPr>
            <w:r w:rsidRPr="00D53FFC">
              <w:rPr>
                <w:rFonts w:ascii="Tahoma" w:hAnsi="Tahoma"/>
                <w:color w:val="000000"/>
                <w:szCs w:val="24"/>
              </w:rPr>
              <w:t xml:space="preserve">walidację komunikatów na podstawie definicji XML Schema w zakresie: sprawdzania poprawności składniowej, lokalizacji błędu odstępstwa od założonego schematu, notyfikacji o błędzie, </w:t>
            </w:r>
          </w:p>
          <w:p w:rsidR="00D03725" w:rsidRPr="00D53FFC" w:rsidRDefault="00D03725" w:rsidP="00E13A11">
            <w:pPr>
              <w:pStyle w:val="Punkt1"/>
              <w:numPr>
                <w:ilvl w:val="0"/>
                <w:numId w:val="84"/>
              </w:numPr>
              <w:spacing w:before="0" w:after="0" w:line="240" w:lineRule="auto"/>
              <w:ind w:left="601" w:hanging="284"/>
              <w:rPr>
                <w:rFonts w:ascii="Tahoma" w:hAnsi="Tahoma"/>
                <w:color w:val="000000"/>
                <w:szCs w:val="24"/>
              </w:rPr>
            </w:pPr>
            <w:r w:rsidRPr="00D53FFC">
              <w:rPr>
                <w:rFonts w:ascii="Tahoma" w:hAnsi="Tahoma"/>
                <w:color w:val="000000"/>
                <w:szCs w:val="24"/>
              </w:rPr>
              <w:t xml:space="preserve">transformację komunikatów – dokument XML na inny dokument XML oraz pomiędzy dokumentem XML i innymi formatami (JSON, CSV, Delimited) w obie strony, </w:t>
            </w:r>
          </w:p>
          <w:p w:rsidR="00D03725" w:rsidRPr="00D53FFC" w:rsidRDefault="00D03725" w:rsidP="00E13A11">
            <w:pPr>
              <w:pStyle w:val="Punkt1"/>
              <w:numPr>
                <w:ilvl w:val="0"/>
                <w:numId w:val="84"/>
              </w:numPr>
              <w:spacing w:before="0" w:after="0" w:line="240" w:lineRule="auto"/>
              <w:ind w:left="601" w:hanging="284"/>
              <w:rPr>
                <w:rFonts w:ascii="Tahoma" w:hAnsi="Tahoma"/>
                <w:color w:val="000000"/>
                <w:szCs w:val="24"/>
              </w:rPr>
            </w:pPr>
            <w:r w:rsidRPr="00D53FFC">
              <w:rPr>
                <w:rFonts w:ascii="Tahoma" w:hAnsi="Tahoma"/>
                <w:color w:val="000000"/>
                <w:szCs w:val="24"/>
              </w:rPr>
              <w:t>poprawną obsługę stron kodowych zawierających polskie znaki</w:t>
            </w:r>
          </w:p>
          <w:p w:rsidR="00D03725" w:rsidRPr="00D53FFC" w:rsidRDefault="00D03725" w:rsidP="00267B1E">
            <w:pPr>
              <w:pStyle w:val="Punkt1"/>
              <w:numPr>
                <w:ilvl w:val="0"/>
                <w:numId w:val="0"/>
              </w:numPr>
              <w:spacing w:before="0" w:after="0" w:line="240" w:lineRule="auto"/>
              <w:ind w:left="601"/>
              <w:rPr>
                <w:rFonts w:ascii="Tahoma" w:hAnsi="Tahoma"/>
                <w:color w:val="000000"/>
                <w:sz w:val="22"/>
                <w:szCs w:val="22"/>
                <w:lang w:eastAsia="en-US"/>
              </w:rPr>
            </w:pP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Szyna usług musi udostępniać warstwę składającą się z serwisów udostępnianyc</w:t>
            </w:r>
            <w:r>
              <w:t>h innym systemom i Szynom</w:t>
            </w:r>
            <w:r w:rsidRPr="00260243">
              <w:t xml:space="preserve"> usług. Będzie ona stanowiła interfejs wejściowy do Szyny Usług. Musi istnieć możliwość rozdzielenia cz</w:t>
            </w:r>
            <w:r>
              <w:t>ęści warstwy udostępnianej Szynom</w:t>
            </w:r>
            <w:r w:rsidRPr="00260243">
              <w:t xml:space="preserve"> usług i systemom zewnętrznym.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posiadać mechanizm definiowania, implementacji, wdrażania i zarządzania usługami realizującymi dostęp do integrowanych systemów.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zakłada istnienie usług </w:t>
            </w:r>
            <w:r>
              <w:t>- aplikacyjnych i biznesowych</w:t>
            </w:r>
            <w:r w:rsidRPr="00260243">
              <w:t xml:space="preserve">. Usługi </w:t>
            </w:r>
            <w:r>
              <w:t>aplikacyjne</w:t>
            </w:r>
            <w:r w:rsidRPr="00260243">
              <w:t xml:space="preserve"> są dostępne jedynie w obrębie platformy integracyjnej. Ich zadaniem jest realizowanie atomowych operacji, z których </w:t>
            </w:r>
            <w:r>
              <w:t xml:space="preserve">komponowane </w:t>
            </w:r>
            <w:r w:rsidRPr="00260243">
              <w:t xml:space="preserve">są usługi </w:t>
            </w:r>
            <w:r>
              <w:t>biznesowe</w:t>
            </w:r>
            <w:r w:rsidRPr="00260243">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Usługi </w:t>
            </w:r>
            <w:r>
              <w:t xml:space="preserve">biznesowe </w:t>
            </w:r>
            <w:r w:rsidRPr="00260243">
              <w:t xml:space="preserve">są widoczne dla klientów platformy integracyjnej poprzez: </w:t>
            </w:r>
          </w:p>
          <w:p w:rsidR="00D03725" w:rsidRPr="00D53FFC" w:rsidRDefault="00D03725" w:rsidP="00E13A11">
            <w:pPr>
              <w:pStyle w:val="Punkt1"/>
              <w:numPr>
                <w:ilvl w:val="0"/>
                <w:numId w:val="85"/>
              </w:numPr>
              <w:spacing w:before="0" w:after="0" w:line="240" w:lineRule="auto"/>
              <w:ind w:left="601" w:hanging="284"/>
              <w:rPr>
                <w:rFonts w:ascii="Tahoma" w:hAnsi="Tahoma"/>
                <w:color w:val="000000"/>
                <w:szCs w:val="24"/>
              </w:rPr>
            </w:pPr>
            <w:r w:rsidRPr="00D53FFC">
              <w:rPr>
                <w:rFonts w:ascii="Tahoma" w:hAnsi="Tahoma"/>
                <w:color w:val="000000"/>
                <w:szCs w:val="24"/>
              </w:rPr>
              <w:t xml:space="preserve">punkt dostępu do usługi stanowiący adres sieciowy usług w ramach infrastruktury Szyny usług; </w:t>
            </w:r>
          </w:p>
          <w:p w:rsidR="00D03725" w:rsidRPr="00D53FFC" w:rsidRDefault="00D03725" w:rsidP="00E13A11">
            <w:pPr>
              <w:pStyle w:val="Punkt1"/>
              <w:numPr>
                <w:ilvl w:val="0"/>
                <w:numId w:val="85"/>
              </w:numPr>
              <w:spacing w:before="0" w:after="0" w:line="240" w:lineRule="auto"/>
              <w:ind w:left="601" w:hanging="284"/>
              <w:rPr>
                <w:rFonts w:ascii="Tahoma" w:hAnsi="Tahoma"/>
                <w:color w:val="000000"/>
                <w:sz w:val="22"/>
                <w:szCs w:val="22"/>
                <w:lang w:eastAsia="en-US"/>
              </w:rPr>
            </w:pPr>
            <w:r w:rsidRPr="00D53FFC">
              <w:rPr>
                <w:rFonts w:ascii="Tahoma" w:hAnsi="Tahoma"/>
                <w:color w:val="000000"/>
                <w:szCs w:val="24"/>
              </w:rPr>
              <w:t>punkt dostępu do definicji usługi (adres URL) - stanowiący adres sieciowy dokumentu WSDL opisującego usługę.</w:t>
            </w:r>
            <w:r w:rsidRPr="00D53FFC">
              <w:rPr>
                <w:rFonts w:ascii="Tahoma" w:hAnsi="Tahoma"/>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Każda usługa </w:t>
            </w:r>
            <w:r>
              <w:t xml:space="preserve"> biznesowa </w:t>
            </w:r>
            <w:r w:rsidRPr="00260243">
              <w:t xml:space="preserve">realizuje konkretny scenariusz (proces) integracyjny. Wspólnym protokołem komunikacyjnym usług </w:t>
            </w:r>
            <w:r>
              <w:t>biznesowych i aplikacyjnych</w:t>
            </w:r>
            <w:r w:rsidRPr="00260243">
              <w:t xml:space="preserve"> musi być SOAP, a protokołem transportowym HTTP lub HTTPS. W przypadku komunikacji asynchronicznej wspólnym protokołem transportowym </w:t>
            </w:r>
            <w:r>
              <w:t xml:space="preserve">może </w:t>
            </w:r>
            <w:r w:rsidRPr="00260243">
              <w:t xml:space="preserve">być transport oparty o kolejki (np. JMS).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filtrowanie komunikatów na podstawie zawartości, przy wykorzystaniu parametrów definiowanych przez użytkownika.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nadawanie priorytetu komunikatom w warstwie transportowej (komunikacja asynchroniczna). W szczególności Szyna usług musi obsługiwać nadawanie priorytetów komunikatom na podstawie treści komunikatu. Szyna usług musi także umożliwiać zmianę wielkości puli wątków (per usługa) obsługujących synchroniczne żądania http.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BF0CF2">
            <w:pPr>
              <w:pStyle w:val="Normalny-Numerowany"/>
              <w:spacing w:after="0" w:line="240" w:lineRule="auto"/>
            </w:pPr>
            <w:r w:rsidRPr="00260243">
              <w:t xml:space="preserve">Szyna usług musi być wyposażona w narzędzia do monitorowania wytworzonego oprogramowania. </w:t>
            </w:r>
          </w:p>
        </w:tc>
      </w:tr>
      <w:tr w:rsidR="00D03725" w:rsidRPr="00687C09" w:rsidTr="000A2640">
        <w:trPr>
          <w:trHeight w:val="110"/>
        </w:trPr>
        <w:tc>
          <w:tcPr>
            <w:tcW w:w="1809" w:type="dxa"/>
          </w:tcPr>
          <w:p w:rsidR="00D03725" w:rsidRPr="00D53FFC" w:rsidRDefault="00D03725" w:rsidP="00E13A11">
            <w:pPr>
              <w:pStyle w:val="ListParagraph"/>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zapewnić wsparcie w zakresie diagnostyki usług, w szczególności konsolę do ręcznego wywoływania usług z możliwością śledzenia przebiegu danego wywołania. </w:t>
            </w:r>
          </w:p>
        </w:tc>
      </w:tr>
      <w:tr w:rsidR="00D03725" w:rsidRPr="00687C09" w:rsidTr="000A2640">
        <w:trPr>
          <w:trHeight w:val="110"/>
        </w:trPr>
        <w:tc>
          <w:tcPr>
            <w:tcW w:w="1809" w:type="dxa"/>
          </w:tcPr>
          <w:p w:rsidR="00D03725" w:rsidRPr="00D53FFC" w:rsidRDefault="00D03725" w:rsidP="00E13A11">
            <w:pPr>
              <w:pStyle w:val="ListParagraph"/>
              <w:numPr>
                <w:ilvl w:val="0"/>
                <w:numId w:val="9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umożliwi implementację komunikacji bezpośredniej pomiędzy systemami dziedzinowymi na podstawie posiadanych adapterów. </w:t>
            </w:r>
          </w:p>
        </w:tc>
      </w:tr>
      <w:tr w:rsidR="00D03725" w:rsidRPr="00687C09" w:rsidTr="000A2640">
        <w:trPr>
          <w:trHeight w:val="110"/>
        </w:trPr>
        <w:tc>
          <w:tcPr>
            <w:tcW w:w="1809" w:type="dxa"/>
          </w:tcPr>
          <w:p w:rsidR="00D03725" w:rsidRPr="00D53FFC" w:rsidRDefault="00D03725" w:rsidP="00E13A11">
            <w:pPr>
              <w:pStyle w:val="ListParagraph"/>
              <w:numPr>
                <w:ilvl w:val="0"/>
                <w:numId w:val="9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zapewni możliwość ograniczenia czasu wywołań dla usług oraz użycia adapterów. </w:t>
            </w:r>
          </w:p>
        </w:tc>
      </w:tr>
      <w:tr w:rsidR="00D03725" w:rsidRPr="00687C09" w:rsidTr="000A2640">
        <w:trPr>
          <w:trHeight w:val="110"/>
        </w:trPr>
        <w:tc>
          <w:tcPr>
            <w:tcW w:w="1809" w:type="dxa"/>
          </w:tcPr>
          <w:p w:rsidR="00D03725" w:rsidRPr="00D53FFC" w:rsidRDefault="00D03725" w:rsidP="00E13A11">
            <w:pPr>
              <w:pStyle w:val="ListParagraph"/>
              <w:numPr>
                <w:ilvl w:val="0"/>
                <w:numId w:val="9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integrację z relacyjną bazą danych na poziomie danych i wywoływania procedur bazodanowych (musi posiadać wsparcie dla standardu JDBC - Java Database Connectivity). </w:t>
            </w:r>
          </w:p>
        </w:tc>
      </w:tr>
      <w:tr w:rsidR="00D03725" w:rsidRPr="00687C09" w:rsidTr="000A2640">
        <w:trPr>
          <w:trHeight w:val="110"/>
        </w:trPr>
        <w:tc>
          <w:tcPr>
            <w:tcW w:w="1809" w:type="dxa"/>
          </w:tcPr>
          <w:p w:rsidR="00D03725" w:rsidRPr="00D53FFC" w:rsidRDefault="00D03725" w:rsidP="00E13A11">
            <w:pPr>
              <w:pStyle w:val="ListParagraph"/>
              <w:numPr>
                <w:ilvl w:val="0"/>
                <w:numId w:val="9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Szyna usług posiada gotowe adaptery technologiczne: FlatFile, FTP, EMAIL, JDBC</w:t>
            </w:r>
            <w:r>
              <w:t>, SMB</w:t>
            </w:r>
            <w:r w:rsidRPr="00260243">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zapewniać dostępność mechanizmów uwierzytelniania i szyfrowania usług np. takich jak: użytkownik/hasło, passphrase, weryfikacja hostów, brak uwierzytelniania, tunelowanie wywołań SSL, certyfikaty X.509. </w:t>
            </w:r>
          </w:p>
        </w:tc>
      </w:tr>
      <w:tr w:rsidR="00D03725" w:rsidRPr="00687C09" w:rsidTr="000A2640">
        <w:trPr>
          <w:trHeight w:val="110"/>
        </w:trPr>
        <w:tc>
          <w:tcPr>
            <w:tcW w:w="1809" w:type="dxa"/>
          </w:tcPr>
          <w:p w:rsidR="00D03725" w:rsidRPr="00D53FFC" w:rsidRDefault="00D03725" w:rsidP="00E13A11">
            <w:pPr>
              <w:pStyle w:val="ListParagraph"/>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zapewnić możliwość konfiguracji dynamicznego członkostwa ról, np. uwzględniającego datę i czas, zawartość wybranych elementów w komunikatach SOAP (Web </w:t>
            </w:r>
            <w:r>
              <w:t>S</w:t>
            </w:r>
            <w:r w:rsidRPr="00260243">
              <w:t xml:space="preserve">ervices), wartość atrybutów żądań HTTP, wartość atrybutów sesji HTTP, czy parametrów metod EJB. </w:t>
            </w:r>
          </w:p>
        </w:tc>
      </w:tr>
      <w:tr w:rsidR="00D03725" w:rsidRPr="00687C09" w:rsidTr="000A2640">
        <w:trPr>
          <w:trHeight w:val="110"/>
        </w:trPr>
        <w:tc>
          <w:tcPr>
            <w:tcW w:w="1809" w:type="dxa"/>
          </w:tcPr>
          <w:p w:rsidR="00D03725" w:rsidRPr="00D53FFC" w:rsidRDefault="00D03725" w:rsidP="00E13A11">
            <w:pPr>
              <w:pStyle w:val="ListParagraph"/>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wspierać zachowanie integralności, niezaprzeczalności, poufności i autentyczności komunikacji. </w:t>
            </w:r>
          </w:p>
        </w:tc>
      </w:tr>
      <w:tr w:rsidR="00D03725" w:rsidRPr="00687C09" w:rsidTr="000A2640">
        <w:trPr>
          <w:trHeight w:val="110"/>
        </w:trPr>
        <w:tc>
          <w:tcPr>
            <w:tcW w:w="1809" w:type="dxa"/>
          </w:tcPr>
          <w:p w:rsidR="00D03725" w:rsidRPr="00D53FFC" w:rsidRDefault="00D03725" w:rsidP="00E13A11">
            <w:pPr>
              <w:pStyle w:val="ListParagraph"/>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musi umożliwiać raportowanie informacji o incydentach w zakresie bezpieczeństwa w szczególności nieuprawnionego logowania i informowania o incydentach na szynie. </w:t>
            </w:r>
          </w:p>
        </w:tc>
      </w:tr>
      <w:tr w:rsidR="00D03725" w:rsidRPr="00687C09" w:rsidTr="000A2640">
        <w:trPr>
          <w:trHeight w:val="110"/>
        </w:trPr>
        <w:tc>
          <w:tcPr>
            <w:tcW w:w="1809" w:type="dxa"/>
          </w:tcPr>
          <w:p w:rsidR="00D03725" w:rsidRPr="00D53FFC" w:rsidRDefault="00D03725" w:rsidP="00E13A11">
            <w:pPr>
              <w:pStyle w:val="ListParagraph"/>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W ramach obsługi protokołu SOAP i </w:t>
            </w:r>
            <w:r>
              <w:t>W</w:t>
            </w:r>
            <w:r w:rsidRPr="00260243">
              <w:t xml:space="preserve">eb </w:t>
            </w:r>
            <w:r>
              <w:t>S</w:t>
            </w:r>
            <w:r w:rsidRPr="00260243">
              <w:t xml:space="preserve">ervices dla usług </w:t>
            </w:r>
            <w:r>
              <w:t>aplikacyjnych i biznesowych. S</w:t>
            </w:r>
            <w:r w:rsidRPr="00260243">
              <w:t xml:space="preserve">zyna usług musi zapewniać: </w:t>
            </w:r>
          </w:p>
          <w:p w:rsidR="00D03725" w:rsidRPr="00D53FFC" w:rsidRDefault="00D03725" w:rsidP="00E13A11">
            <w:pPr>
              <w:pStyle w:val="Punkt1"/>
              <w:numPr>
                <w:ilvl w:val="0"/>
                <w:numId w:val="86"/>
              </w:numPr>
              <w:spacing w:before="0" w:after="0" w:line="240" w:lineRule="auto"/>
              <w:ind w:left="601" w:hanging="284"/>
              <w:rPr>
                <w:rFonts w:ascii="Tahoma" w:hAnsi="Tahoma"/>
                <w:color w:val="000000"/>
                <w:szCs w:val="24"/>
              </w:rPr>
            </w:pPr>
            <w:r w:rsidRPr="00D53FFC">
              <w:rPr>
                <w:rFonts w:ascii="Tahoma" w:hAnsi="Tahoma"/>
                <w:color w:val="000000"/>
                <w:szCs w:val="24"/>
              </w:rPr>
              <w:t xml:space="preserve">Standard WS-Security; </w:t>
            </w:r>
          </w:p>
          <w:p w:rsidR="00D03725" w:rsidRPr="00D53FFC" w:rsidRDefault="00D03725" w:rsidP="00E13A11">
            <w:pPr>
              <w:pStyle w:val="Punkt1"/>
              <w:numPr>
                <w:ilvl w:val="0"/>
                <w:numId w:val="86"/>
              </w:numPr>
              <w:spacing w:before="0" w:after="0" w:line="240" w:lineRule="auto"/>
              <w:ind w:left="601" w:hanging="284"/>
              <w:rPr>
                <w:rFonts w:ascii="Tahoma" w:hAnsi="Tahoma"/>
                <w:color w:val="000000"/>
                <w:sz w:val="22"/>
                <w:szCs w:val="22"/>
                <w:lang w:eastAsia="en-US"/>
              </w:rPr>
            </w:pPr>
            <w:r w:rsidRPr="00D53FFC">
              <w:rPr>
                <w:rFonts w:ascii="Tahoma" w:hAnsi="Tahoma"/>
                <w:color w:val="000000"/>
                <w:szCs w:val="24"/>
              </w:rPr>
              <w:t>Standard WS-Policy.</w:t>
            </w:r>
            <w:r w:rsidRPr="00D53FFC">
              <w:rPr>
                <w:rFonts w:ascii="Tahoma" w:hAnsi="Tahoma"/>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Bezpieczeństwo usług zbudowanych w oparciu o technologię Web Services musi bazować na standardzie OASIS WS-S (Web Services Security). </w:t>
            </w:r>
          </w:p>
        </w:tc>
      </w:tr>
      <w:tr w:rsidR="00D03725" w:rsidRPr="00687C09" w:rsidTr="000A2640">
        <w:trPr>
          <w:trHeight w:val="110"/>
        </w:trPr>
        <w:tc>
          <w:tcPr>
            <w:tcW w:w="1809" w:type="dxa"/>
          </w:tcPr>
          <w:p w:rsidR="00D03725" w:rsidRPr="00D53FFC" w:rsidRDefault="00D03725" w:rsidP="00E13A11">
            <w:pPr>
              <w:pStyle w:val="ListParagraph"/>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Minimalna długość klucza szyfrującego w przypadku zastosowania algorytmów symetrycznych musi wynosić </w:t>
            </w:r>
            <w:r>
              <w:t xml:space="preserve"> 256</w:t>
            </w:r>
            <w:r w:rsidRPr="00260243">
              <w:t xml:space="preserve"> bitów, natomiast w przypadku zastosowania algorytmów asymetrycznych –</w:t>
            </w:r>
            <w:r>
              <w:t xml:space="preserve"> 2048</w:t>
            </w:r>
            <w:r w:rsidRPr="00260243">
              <w:t xml:space="preserve">bity. </w:t>
            </w:r>
          </w:p>
        </w:tc>
      </w:tr>
      <w:tr w:rsidR="00D03725" w:rsidRPr="00687C09" w:rsidTr="000A2640">
        <w:trPr>
          <w:trHeight w:val="110"/>
        </w:trPr>
        <w:tc>
          <w:tcPr>
            <w:tcW w:w="1809" w:type="dxa"/>
          </w:tcPr>
          <w:p w:rsidR="00D03725" w:rsidRPr="00D53FFC" w:rsidRDefault="00D03725" w:rsidP="00E13A11">
            <w:pPr>
              <w:pStyle w:val="ListParagraph"/>
              <w:numPr>
                <w:ilvl w:val="0"/>
                <w:numId w:val="96"/>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osadzanie nowych usług bez zakłócania pracy aplikacji podłączonych do Szyny usług. Szyna usług musi umożliwiać skalowanie, częściową rekonfigurację i aktualizację bez utraty danych z usług asynchronicznych (tzn. bez utraty komunikatów z kolejek). </w:t>
            </w:r>
          </w:p>
        </w:tc>
      </w:tr>
      <w:tr w:rsidR="00D03725" w:rsidRPr="00687C09" w:rsidTr="000A2640">
        <w:trPr>
          <w:trHeight w:val="110"/>
        </w:trPr>
        <w:tc>
          <w:tcPr>
            <w:tcW w:w="1809" w:type="dxa"/>
          </w:tcPr>
          <w:p w:rsidR="00D03725" w:rsidRPr="00D53FFC" w:rsidRDefault="00D03725" w:rsidP="00E13A11">
            <w:pPr>
              <w:pStyle w:val="ListParagraph"/>
              <w:numPr>
                <w:ilvl w:val="0"/>
                <w:numId w:val="97"/>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Wymagane jest wsparcie dla obsługi błędów (niezależne od monitorowania): </w:t>
            </w:r>
          </w:p>
          <w:p w:rsidR="00D03725" w:rsidRPr="00D53FFC" w:rsidRDefault="00D03725" w:rsidP="00E13A11">
            <w:pPr>
              <w:pStyle w:val="Punkt1"/>
              <w:numPr>
                <w:ilvl w:val="0"/>
                <w:numId w:val="87"/>
              </w:numPr>
              <w:spacing w:before="0" w:after="0" w:line="240" w:lineRule="auto"/>
              <w:ind w:left="601" w:hanging="284"/>
              <w:rPr>
                <w:rFonts w:ascii="Tahoma" w:hAnsi="Tahoma"/>
                <w:color w:val="000000"/>
                <w:szCs w:val="24"/>
              </w:rPr>
            </w:pPr>
            <w:r w:rsidRPr="00D53FFC">
              <w:rPr>
                <w:rFonts w:ascii="Tahoma" w:hAnsi="Tahoma"/>
                <w:color w:val="000000"/>
                <w:szCs w:val="24"/>
              </w:rPr>
              <w:t xml:space="preserve">Narzędzie do przeglądania aktualnych błędów. </w:t>
            </w:r>
          </w:p>
          <w:p w:rsidR="00D03725" w:rsidRPr="00D53FFC" w:rsidRDefault="00D03725" w:rsidP="00E13A11">
            <w:pPr>
              <w:pStyle w:val="Punkt1"/>
              <w:numPr>
                <w:ilvl w:val="0"/>
                <w:numId w:val="87"/>
              </w:numPr>
              <w:spacing w:before="0" w:after="0" w:line="240" w:lineRule="auto"/>
              <w:ind w:left="601" w:hanging="284"/>
              <w:rPr>
                <w:rFonts w:ascii="Tahoma" w:hAnsi="Tahoma"/>
                <w:color w:val="000000"/>
                <w:sz w:val="22"/>
                <w:szCs w:val="22"/>
                <w:lang w:eastAsia="en-US"/>
              </w:rPr>
            </w:pPr>
            <w:r w:rsidRPr="00D53FFC">
              <w:rPr>
                <w:rFonts w:ascii="Tahoma" w:hAnsi="Tahoma"/>
                <w:color w:val="000000"/>
                <w:szCs w:val="24"/>
              </w:rPr>
              <w:t>Narzędzie do ponawiania akcji zakończonych błędem.</w:t>
            </w:r>
            <w:r w:rsidRPr="00D53FFC">
              <w:rPr>
                <w:rFonts w:ascii="Tahoma" w:hAnsi="Tahoma"/>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97"/>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odtworzenie stanu systemu sprzed awarii. Odtworzenie obejmuje całość działań, jakie trzeba wykonać, aby system funkcjonował zgodnie z założeniami w szczególności: konfigurację szyny, serwera aplikacyjnego, na którym działa, systemu operacyjnego, powiązanych baz danych oraz wszystkich innych elementów systemu umożliwiających bezawaryjną pracę systemu. </w:t>
            </w:r>
          </w:p>
        </w:tc>
      </w:tr>
      <w:tr w:rsidR="00D03725" w:rsidRPr="00687C09" w:rsidTr="000A2640">
        <w:trPr>
          <w:trHeight w:val="110"/>
        </w:trPr>
        <w:tc>
          <w:tcPr>
            <w:tcW w:w="1809" w:type="dxa"/>
          </w:tcPr>
          <w:p w:rsidR="00D03725" w:rsidRPr="00D53FFC" w:rsidRDefault="00D03725" w:rsidP="00E13A11">
            <w:pPr>
              <w:pStyle w:val="ListParagraph"/>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umożliwić projektowanie bezstanowych procesów biznesowych. </w:t>
            </w:r>
          </w:p>
        </w:tc>
      </w:tr>
      <w:tr w:rsidR="00D03725" w:rsidRPr="00687C09" w:rsidTr="000A2640">
        <w:trPr>
          <w:trHeight w:val="110"/>
        </w:trPr>
        <w:tc>
          <w:tcPr>
            <w:tcW w:w="1809" w:type="dxa"/>
          </w:tcPr>
          <w:p w:rsidR="00D03725" w:rsidRPr="00D53FFC" w:rsidRDefault="00D03725" w:rsidP="00E13A11">
            <w:pPr>
              <w:pStyle w:val="ListParagraph"/>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zapewnić możliwość uaktualnienia danych kontekstowych procesu w trakcie jego realizacji (na przykład w przypadku procesów długotrwałych). </w:t>
            </w:r>
          </w:p>
        </w:tc>
      </w:tr>
      <w:tr w:rsidR="00D03725" w:rsidRPr="00687C09" w:rsidTr="000A2640">
        <w:trPr>
          <w:trHeight w:val="110"/>
        </w:trPr>
        <w:tc>
          <w:tcPr>
            <w:tcW w:w="1809" w:type="dxa"/>
          </w:tcPr>
          <w:p w:rsidR="00D03725" w:rsidRPr="00D53FFC" w:rsidRDefault="00D03725" w:rsidP="00E13A11">
            <w:pPr>
              <w:pStyle w:val="ListParagraph"/>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Szyna usług musi umożliwić realizację bezstanowych</w:t>
            </w:r>
            <w:r>
              <w:t>,</w:t>
            </w:r>
            <w:r w:rsidRPr="00260243">
              <w:t xml:space="preserve"> ale długotrwałych procesów zależnych od wielu usług – agregacja usług. </w:t>
            </w:r>
          </w:p>
        </w:tc>
      </w:tr>
      <w:tr w:rsidR="00D03725" w:rsidRPr="00687C09" w:rsidTr="000A2640">
        <w:trPr>
          <w:trHeight w:val="110"/>
        </w:trPr>
        <w:tc>
          <w:tcPr>
            <w:tcW w:w="1809" w:type="dxa"/>
          </w:tcPr>
          <w:p w:rsidR="00D03725" w:rsidRPr="00D53FFC" w:rsidRDefault="00D03725" w:rsidP="00E13A11">
            <w:pPr>
              <w:pStyle w:val="ListParagraph"/>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zapewnić możliwość realizacji procesów długotrwałych. Muszą one być udostępnione w postaci usług procesowych. </w:t>
            </w:r>
          </w:p>
        </w:tc>
      </w:tr>
      <w:tr w:rsidR="00D03725" w:rsidRPr="00687C09" w:rsidTr="000A2640">
        <w:trPr>
          <w:trHeight w:val="110"/>
        </w:trPr>
        <w:tc>
          <w:tcPr>
            <w:tcW w:w="1809" w:type="dxa"/>
          </w:tcPr>
          <w:p w:rsidR="00D03725" w:rsidRPr="00D53FFC" w:rsidRDefault="00D03725" w:rsidP="00E13A11">
            <w:pPr>
              <w:pStyle w:val="ListParagraph"/>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trwałe przechowywanie komunikatów pod warunkiem, że nie prowadzi to do zbytniego obciążenia systemu. </w:t>
            </w:r>
          </w:p>
        </w:tc>
      </w:tr>
      <w:tr w:rsidR="00D03725" w:rsidRPr="00687C09" w:rsidTr="000A2640">
        <w:trPr>
          <w:trHeight w:val="110"/>
        </w:trPr>
        <w:tc>
          <w:tcPr>
            <w:tcW w:w="1809" w:type="dxa"/>
          </w:tcPr>
          <w:p w:rsidR="00D03725" w:rsidRPr="00D53FFC" w:rsidRDefault="00D03725" w:rsidP="00E13A11">
            <w:pPr>
              <w:pStyle w:val="ListParagraph"/>
              <w:numPr>
                <w:ilvl w:val="0"/>
                <w:numId w:val="99"/>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Do zbudowania rejestru usług będzie zastosowany standard UDDI w wersji 3.X lub wyższej (http://www.oasis-open.org/committees/uddi-spec/doc/tcspecs.htm) </w:t>
            </w:r>
          </w:p>
        </w:tc>
      </w:tr>
      <w:tr w:rsidR="00D03725" w:rsidRPr="00687C09" w:rsidTr="000A2640">
        <w:trPr>
          <w:trHeight w:val="110"/>
        </w:trPr>
        <w:tc>
          <w:tcPr>
            <w:tcW w:w="1809" w:type="dxa"/>
          </w:tcPr>
          <w:p w:rsidR="00D03725" w:rsidRPr="00D53FFC" w:rsidRDefault="00D03725" w:rsidP="00E13A11">
            <w:pPr>
              <w:pStyle w:val="ListParagraph"/>
              <w:numPr>
                <w:ilvl w:val="0"/>
                <w:numId w:val="99"/>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Usługi systemu opisane są w Katalogu Usług. Każda pozycja katalogu opisując usługę zawiera: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unikalną nazwę;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definicję wejścia i wyjścia usługi;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implementację logiki realizowanej przez usługę;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metadane ją opisujące (zgodne ze specyfikacją Web Services Metadata Exchange (WS-MetadataExchange));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listę błędów zgłaszanych przez usługę; </w:t>
            </w:r>
          </w:p>
          <w:p w:rsidR="00D03725" w:rsidRPr="00D53FFC" w:rsidRDefault="00D03725" w:rsidP="00E13A11">
            <w:pPr>
              <w:pStyle w:val="Punkt1"/>
              <w:numPr>
                <w:ilvl w:val="0"/>
                <w:numId w:val="88"/>
              </w:numPr>
              <w:spacing w:before="0" w:after="0" w:line="240" w:lineRule="auto"/>
              <w:ind w:left="601" w:hanging="284"/>
              <w:rPr>
                <w:rFonts w:cs="Calibri"/>
                <w:color w:val="000000"/>
                <w:sz w:val="22"/>
                <w:szCs w:val="22"/>
                <w:lang w:eastAsia="en-US"/>
              </w:rPr>
            </w:pPr>
            <w:r w:rsidRPr="00D53FFC">
              <w:rPr>
                <w:rFonts w:ascii="Tahoma" w:hAnsi="Tahoma"/>
                <w:color w:val="000000"/>
                <w:szCs w:val="24"/>
              </w:rPr>
              <w:t>dokumentację.</w:t>
            </w:r>
            <w:r w:rsidRPr="00D53FFC">
              <w:rPr>
                <w:rFonts w:cs="Calibri"/>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100"/>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Szyna usług musi być wysoce skalowaln</w:t>
            </w:r>
            <w:r>
              <w:rPr>
                <w:rFonts w:ascii="Tahoma" w:hAnsi="Tahoma" w:cs="Times New Roman"/>
                <w:color w:val="000000"/>
                <w:sz w:val="20"/>
                <w:szCs w:val="24"/>
                <w:lang w:eastAsia="pl-PL"/>
              </w:rPr>
              <w:t>a</w:t>
            </w:r>
            <w:r w:rsidRPr="00260243">
              <w:rPr>
                <w:rFonts w:ascii="Tahoma" w:hAnsi="Tahoma" w:cs="Times New Roman"/>
                <w:color w:val="000000"/>
                <w:sz w:val="20"/>
                <w:szCs w:val="24"/>
                <w:lang w:eastAsia="pl-PL"/>
              </w:rPr>
              <w:t xml:space="preserve"> i zapewniać możliwość skalowania pionowego (maszyny wieloprocesorowe) jak i poziomego (farmy serwerów). Dokładanie kolejnych serwerów do grupy nie może wymagać wyłączenia i powtórnej instalacji pracujących serwerów. </w:t>
            </w:r>
          </w:p>
        </w:tc>
      </w:tr>
      <w:tr w:rsidR="00D03725" w:rsidRPr="00687C09" w:rsidTr="000A2640">
        <w:trPr>
          <w:trHeight w:val="110"/>
        </w:trPr>
        <w:tc>
          <w:tcPr>
            <w:tcW w:w="1809" w:type="dxa"/>
          </w:tcPr>
          <w:p w:rsidR="00D03725" w:rsidRPr="00D53FFC" w:rsidRDefault="00D03725" w:rsidP="00E13A11">
            <w:pPr>
              <w:pStyle w:val="ListParagraph"/>
              <w:numPr>
                <w:ilvl w:val="0"/>
                <w:numId w:val="101"/>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umożliwiać integrację w oparciu o standardy EJB 3. oraz Spring Framework. </w:t>
            </w:r>
          </w:p>
        </w:tc>
      </w:tr>
      <w:tr w:rsidR="00D03725" w:rsidRPr="00687C09" w:rsidTr="000A2640">
        <w:trPr>
          <w:trHeight w:val="110"/>
        </w:trPr>
        <w:tc>
          <w:tcPr>
            <w:tcW w:w="1809" w:type="dxa"/>
          </w:tcPr>
          <w:p w:rsidR="00D03725" w:rsidRPr="00D53FFC" w:rsidRDefault="00D03725" w:rsidP="00E13A11">
            <w:pPr>
              <w:pStyle w:val="ListParagraph"/>
              <w:numPr>
                <w:ilvl w:val="0"/>
                <w:numId w:val="101"/>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zawierać wbudowaną obsługę standardu Web Service MTOM\XOP – SOAP Message Transmission Optimization Mechanism/XML- binary Optimized Packaging. </w:t>
            </w:r>
          </w:p>
        </w:tc>
      </w:tr>
      <w:tr w:rsidR="00D03725" w:rsidRPr="00687C09" w:rsidTr="000A2640">
        <w:trPr>
          <w:trHeight w:val="110"/>
        </w:trPr>
        <w:tc>
          <w:tcPr>
            <w:tcW w:w="1809" w:type="dxa"/>
          </w:tcPr>
          <w:p w:rsidR="00D03725" w:rsidRPr="00D53FFC" w:rsidRDefault="00D03725" w:rsidP="00E13A11">
            <w:pPr>
              <w:pStyle w:val="ListParagraph"/>
              <w:numPr>
                <w:ilvl w:val="0"/>
                <w:numId w:val="101"/>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Oprogramowanie musi być zgodne ze standardami: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WSDL 1.x lub wyższe;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SOAP 1.2;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standard WS-Security;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standard WS-Policy;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SOAP with Attachments;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UDDI 3.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Pożądane jest, aby platforma wspierała inne standardy WS określone specyfikacjami konsorcjum OASIS (http://www.oasis-open.org). </w:t>
            </w:r>
          </w:p>
        </w:tc>
      </w:tr>
      <w:tr w:rsidR="00D03725" w:rsidRPr="00687C09" w:rsidTr="000A2640">
        <w:trPr>
          <w:trHeight w:val="110"/>
        </w:trPr>
        <w:tc>
          <w:tcPr>
            <w:tcW w:w="1809" w:type="dxa"/>
          </w:tcPr>
          <w:p w:rsidR="00D03725" w:rsidRPr="00D53FFC" w:rsidRDefault="00D03725" w:rsidP="00E13A11">
            <w:pPr>
              <w:pStyle w:val="ListParagraph"/>
              <w:numPr>
                <w:ilvl w:val="0"/>
                <w:numId w:val="101"/>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zapewniać udostępnianie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ervices typu REST. </w:t>
            </w:r>
          </w:p>
        </w:tc>
      </w:tr>
      <w:tr w:rsidR="00D03725" w:rsidRPr="00687C09" w:rsidTr="000A2640">
        <w:trPr>
          <w:trHeight w:val="110"/>
        </w:trPr>
        <w:tc>
          <w:tcPr>
            <w:tcW w:w="1809" w:type="dxa"/>
          </w:tcPr>
          <w:p w:rsidR="00D03725" w:rsidRPr="00D53FFC" w:rsidRDefault="00D03725" w:rsidP="00E13A11">
            <w:pPr>
              <w:pStyle w:val="ListParagraph"/>
              <w:numPr>
                <w:ilvl w:val="0"/>
                <w:numId w:val="102"/>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zawierać wbudowaną obsługę asynchronicznych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ervices (klient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 po wywołaniu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 nie musi zatrzymać się w oczekiwaniu na odpowiedź z Web serwisu. Odpowiedź jest asynchronicznie przekazywana do klienta w późniejszym czasie). </w:t>
            </w:r>
          </w:p>
        </w:tc>
      </w:tr>
      <w:tr w:rsidR="00D03725" w:rsidRPr="00687C09" w:rsidTr="000A2640">
        <w:trPr>
          <w:trHeight w:val="110"/>
        </w:trPr>
        <w:tc>
          <w:tcPr>
            <w:tcW w:w="1809" w:type="dxa"/>
          </w:tcPr>
          <w:p w:rsidR="00D03725" w:rsidRPr="00D53FFC" w:rsidRDefault="00D03725" w:rsidP="00E13A11">
            <w:pPr>
              <w:pStyle w:val="ListParagraph"/>
              <w:numPr>
                <w:ilvl w:val="0"/>
                <w:numId w:val="102"/>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wspierać przynajmniej następujące tryby komunikacji: </w:t>
            </w:r>
          </w:p>
          <w:p w:rsidR="00D03725" w:rsidRPr="00D53FFC" w:rsidRDefault="00D03725" w:rsidP="00E13A11">
            <w:pPr>
              <w:pStyle w:val="Punkt1"/>
              <w:numPr>
                <w:ilvl w:val="0"/>
                <w:numId w:val="90"/>
              </w:numPr>
              <w:spacing w:before="0" w:after="0" w:line="240" w:lineRule="auto"/>
              <w:ind w:left="601" w:hanging="284"/>
              <w:rPr>
                <w:rFonts w:ascii="Tahoma" w:hAnsi="Tahoma"/>
                <w:color w:val="000000"/>
                <w:szCs w:val="24"/>
              </w:rPr>
            </w:pPr>
            <w:r w:rsidRPr="00D53FFC">
              <w:rPr>
                <w:rFonts w:ascii="Tahoma" w:hAnsi="Tahoma"/>
                <w:color w:val="000000"/>
                <w:szCs w:val="24"/>
              </w:rPr>
              <w:t xml:space="preserve">synchroniczną, </w:t>
            </w:r>
          </w:p>
          <w:p w:rsidR="00D03725" w:rsidRPr="00D53FFC" w:rsidRDefault="00D03725" w:rsidP="00E13A11">
            <w:pPr>
              <w:pStyle w:val="Punkt1"/>
              <w:numPr>
                <w:ilvl w:val="0"/>
                <w:numId w:val="90"/>
              </w:numPr>
              <w:spacing w:before="0" w:after="0" w:line="240" w:lineRule="auto"/>
              <w:ind w:left="601" w:hanging="284"/>
              <w:rPr>
                <w:rFonts w:ascii="Tahoma" w:hAnsi="Tahoma"/>
                <w:color w:val="000000"/>
                <w:szCs w:val="24"/>
              </w:rPr>
            </w:pPr>
            <w:r w:rsidRPr="00D53FFC">
              <w:rPr>
                <w:rFonts w:ascii="Tahoma" w:hAnsi="Tahoma"/>
                <w:color w:val="000000"/>
                <w:szCs w:val="24"/>
              </w:rPr>
              <w:t xml:space="preserve">asynchroniczną, </w:t>
            </w:r>
          </w:p>
          <w:p w:rsidR="00D03725" w:rsidRPr="00D53FFC" w:rsidRDefault="00D03725" w:rsidP="00E13A11">
            <w:pPr>
              <w:pStyle w:val="Punkt1"/>
              <w:numPr>
                <w:ilvl w:val="0"/>
                <w:numId w:val="90"/>
              </w:numPr>
              <w:spacing w:before="0" w:after="0" w:line="240" w:lineRule="auto"/>
              <w:ind w:left="601" w:hanging="284"/>
              <w:rPr>
                <w:rFonts w:ascii="Tahoma" w:hAnsi="Tahoma"/>
                <w:color w:val="000000"/>
                <w:szCs w:val="24"/>
              </w:rPr>
            </w:pPr>
            <w:r w:rsidRPr="00D53FFC">
              <w:rPr>
                <w:rFonts w:ascii="Tahoma" w:hAnsi="Tahoma"/>
                <w:color w:val="000000"/>
                <w:szCs w:val="24"/>
              </w:rPr>
              <w:t xml:space="preserve">publikowanie, </w:t>
            </w:r>
          </w:p>
          <w:p w:rsidR="00D03725" w:rsidRPr="00D53FFC" w:rsidRDefault="00D03725" w:rsidP="00E13A11">
            <w:pPr>
              <w:pStyle w:val="Punkt1"/>
              <w:numPr>
                <w:ilvl w:val="0"/>
                <w:numId w:val="90"/>
              </w:numPr>
              <w:spacing w:before="0" w:after="0" w:line="240" w:lineRule="auto"/>
              <w:ind w:left="601" w:hanging="284"/>
              <w:rPr>
                <w:rFonts w:cs="Calibri"/>
                <w:color w:val="000000"/>
                <w:sz w:val="22"/>
                <w:szCs w:val="22"/>
                <w:lang w:eastAsia="en-US"/>
              </w:rPr>
            </w:pPr>
            <w:r w:rsidRPr="00D53FFC">
              <w:rPr>
                <w:rFonts w:ascii="Tahoma" w:hAnsi="Tahoma"/>
                <w:color w:val="000000"/>
                <w:szCs w:val="24"/>
              </w:rPr>
              <w:t>subskrypcję.</w:t>
            </w:r>
            <w:r w:rsidRPr="00D53FFC">
              <w:rPr>
                <w:rFonts w:cs="Calibri"/>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102"/>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zawierać wbudowane wsparcie dla buforowanego wywoływania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ervices (buforowanie w Infrastrukturze Cache). </w:t>
            </w:r>
          </w:p>
        </w:tc>
      </w:tr>
      <w:tr w:rsidR="00D03725" w:rsidRPr="00687C09" w:rsidTr="000A2640">
        <w:trPr>
          <w:trHeight w:val="110"/>
        </w:trPr>
        <w:tc>
          <w:tcPr>
            <w:tcW w:w="1809" w:type="dxa"/>
          </w:tcPr>
          <w:p w:rsidR="00D03725" w:rsidRPr="00D53FFC" w:rsidRDefault="00D03725" w:rsidP="00E13A11">
            <w:pPr>
              <w:pStyle w:val="ListParagraph"/>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umożliwi transformację danych, transformację komunikatów np. XPath/XSLT/XQuery. </w:t>
            </w:r>
          </w:p>
        </w:tc>
      </w:tr>
      <w:tr w:rsidR="00D03725" w:rsidRPr="00687C09" w:rsidTr="000A2640">
        <w:trPr>
          <w:trHeight w:val="110"/>
        </w:trPr>
        <w:tc>
          <w:tcPr>
            <w:tcW w:w="1809" w:type="dxa"/>
          </w:tcPr>
          <w:p w:rsidR="00D03725" w:rsidRPr="00D53FFC" w:rsidRDefault="00D03725" w:rsidP="00E13A11">
            <w:pPr>
              <w:pStyle w:val="ListParagraph"/>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umożliwi wzbogacanie transformacji danych o warunki logiczne lub ograniczenia. </w:t>
            </w:r>
          </w:p>
        </w:tc>
      </w:tr>
      <w:tr w:rsidR="00D03725" w:rsidRPr="00687C09" w:rsidTr="000A2640">
        <w:trPr>
          <w:trHeight w:val="110"/>
        </w:trPr>
        <w:tc>
          <w:tcPr>
            <w:tcW w:w="1809" w:type="dxa"/>
          </w:tcPr>
          <w:p w:rsidR="00D03725" w:rsidRPr="00D53FFC" w:rsidRDefault="00D03725" w:rsidP="00E13A11">
            <w:pPr>
              <w:pStyle w:val="ListParagraph"/>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będzie wspierała transformację danych poza strukturą XML np. plików tekstowych. </w:t>
            </w:r>
          </w:p>
        </w:tc>
      </w:tr>
      <w:tr w:rsidR="00D03725" w:rsidRPr="00687C09" w:rsidTr="000A2640">
        <w:trPr>
          <w:trHeight w:val="110"/>
        </w:trPr>
        <w:tc>
          <w:tcPr>
            <w:tcW w:w="1809" w:type="dxa"/>
          </w:tcPr>
          <w:p w:rsidR="00D03725" w:rsidRPr="00D53FFC" w:rsidRDefault="00D03725" w:rsidP="00E13A11">
            <w:pPr>
              <w:pStyle w:val="ListParagraph"/>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dostarczać możliwość transformacji komunikatów XML w modelach jeden do wielu i wiele do jednego, co najmniej przy wykorzystaniu języka XSLT 1. (XSL Transformations, Extensible Stylesheet Language Transformations). </w:t>
            </w:r>
          </w:p>
        </w:tc>
      </w:tr>
      <w:tr w:rsidR="00D03725" w:rsidRPr="00687C09" w:rsidTr="000A2640">
        <w:trPr>
          <w:trHeight w:val="110"/>
        </w:trPr>
        <w:tc>
          <w:tcPr>
            <w:tcW w:w="1809" w:type="dxa"/>
          </w:tcPr>
          <w:p w:rsidR="00D03725" w:rsidRPr="00D53FFC" w:rsidRDefault="00D03725" w:rsidP="00E13A11">
            <w:pPr>
              <w:pStyle w:val="ListParagraph"/>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zapewnić funkcjonalność parsowania i walidacji komunikatów, ich transformacji oraz konwersji danych między zewnętrznymi formatami danych oraz technologiami komunikacyjnymi. </w:t>
            </w:r>
          </w:p>
        </w:tc>
      </w:tr>
      <w:tr w:rsidR="00D03725" w:rsidRPr="00687C09" w:rsidTr="000A2640">
        <w:trPr>
          <w:trHeight w:val="110"/>
        </w:trPr>
        <w:tc>
          <w:tcPr>
            <w:tcW w:w="1809" w:type="dxa"/>
          </w:tcPr>
          <w:p w:rsidR="00D03725" w:rsidRPr="00D53FFC" w:rsidRDefault="00D03725" w:rsidP="00E13A11">
            <w:pPr>
              <w:pStyle w:val="ListParagraph"/>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dostarczać usługi translacji komunikatów. </w:t>
            </w:r>
          </w:p>
        </w:tc>
      </w:tr>
      <w:tr w:rsidR="00D03725" w:rsidRPr="00687C09" w:rsidTr="000A2640">
        <w:trPr>
          <w:trHeight w:val="110"/>
        </w:trPr>
        <w:tc>
          <w:tcPr>
            <w:tcW w:w="1809" w:type="dxa"/>
          </w:tcPr>
          <w:p w:rsidR="00D03725" w:rsidRPr="00D53FFC" w:rsidRDefault="00D03725" w:rsidP="00E13A11">
            <w:pPr>
              <w:pStyle w:val="ListParagraph"/>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dostarczać usługi translacji protokołów pozwalające na podłączanie usług według różnych protokołów. Szyna usług musi zapewniać dowolne łączenie obsługiwanych protokołów między sobą. </w:t>
            </w:r>
          </w:p>
        </w:tc>
      </w:tr>
      <w:tr w:rsidR="00D03725" w:rsidRPr="00687C09" w:rsidTr="000A2640">
        <w:trPr>
          <w:trHeight w:val="110"/>
        </w:trPr>
        <w:tc>
          <w:tcPr>
            <w:tcW w:w="1809" w:type="dxa"/>
          </w:tcPr>
          <w:p w:rsidR="00D03725" w:rsidRPr="00D53FFC" w:rsidRDefault="00D03725" w:rsidP="00E13A11">
            <w:pPr>
              <w:pStyle w:val="ListParagraph"/>
              <w:numPr>
                <w:ilvl w:val="0"/>
                <w:numId w:val="10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posiadać mechanizmy równoważenia obciążenia (load-balancing) wykorzystywane w sytuacjach zwiększonego obciążenia. </w:t>
            </w:r>
          </w:p>
        </w:tc>
      </w:tr>
      <w:tr w:rsidR="00D03725" w:rsidRPr="00687C09" w:rsidTr="000A2640">
        <w:trPr>
          <w:trHeight w:val="110"/>
        </w:trPr>
        <w:tc>
          <w:tcPr>
            <w:tcW w:w="1809" w:type="dxa"/>
          </w:tcPr>
          <w:p w:rsidR="00D03725" w:rsidRPr="00D53FFC" w:rsidRDefault="00D03725" w:rsidP="00E13A11">
            <w:pPr>
              <w:pStyle w:val="ListParagraph"/>
              <w:numPr>
                <w:ilvl w:val="0"/>
                <w:numId w:val="10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umożliwiać ograniczenie wywołań usług, ochronę wydajności adapterów oraz zajętości kolejek. </w:t>
            </w:r>
          </w:p>
        </w:tc>
      </w:tr>
      <w:tr w:rsidR="00D03725" w:rsidRPr="00687C09" w:rsidTr="000A2640">
        <w:trPr>
          <w:trHeight w:val="110"/>
        </w:trPr>
        <w:tc>
          <w:tcPr>
            <w:tcW w:w="1809" w:type="dxa"/>
          </w:tcPr>
          <w:p w:rsidR="00D03725" w:rsidRPr="00D53FFC" w:rsidRDefault="00D03725" w:rsidP="00E13A11">
            <w:pPr>
              <w:pStyle w:val="ListParagraph"/>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Musi istnieć dedykowany dla Szyny Usług, zintegrowany pakiet graficznych narzędzi wytwórczych, wspierających pracę grupową, zarządzanie zmianami i wersjonowaniem</w:t>
            </w:r>
            <w:r>
              <w:rPr>
                <w:rFonts w:ascii="Tahoma" w:hAnsi="Tahoma" w:cs="Times New Roman"/>
                <w:color w:val="000000"/>
                <w:sz w:val="20"/>
                <w:szCs w:val="24"/>
                <w:lang w:eastAsia="pl-PL"/>
              </w:rPr>
              <w:t>.</w:t>
            </w:r>
            <w:r w:rsidRPr="00260243">
              <w:rPr>
                <w:rFonts w:ascii="Tahoma" w:hAnsi="Tahoma" w:cs="Times New Roman"/>
                <w:color w:val="000000"/>
                <w:sz w:val="20"/>
                <w:szCs w:val="24"/>
                <w:lang w:eastAsia="pl-PL"/>
              </w:rPr>
              <w:t xml:space="preserve"> </w:t>
            </w:r>
          </w:p>
        </w:tc>
      </w:tr>
      <w:tr w:rsidR="00D03725" w:rsidRPr="00687C09" w:rsidTr="000A2640">
        <w:trPr>
          <w:trHeight w:val="110"/>
        </w:trPr>
        <w:tc>
          <w:tcPr>
            <w:tcW w:w="1809" w:type="dxa"/>
          </w:tcPr>
          <w:p w:rsidR="00D03725" w:rsidRPr="00D53FFC" w:rsidRDefault="00D03725" w:rsidP="00E13A11">
            <w:pPr>
              <w:pStyle w:val="ListParagraph"/>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Narzędzie musi umożliwiać zdefiniowanie dla usługi minimum nazwy, opisu, parametrów wejściowych i wyjściowych, listy błędów oraz logiki usługi. </w:t>
            </w:r>
          </w:p>
        </w:tc>
      </w:tr>
      <w:tr w:rsidR="00D03725" w:rsidRPr="00687C09" w:rsidTr="000A2640">
        <w:trPr>
          <w:trHeight w:val="110"/>
        </w:trPr>
        <w:tc>
          <w:tcPr>
            <w:tcW w:w="1809" w:type="dxa"/>
          </w:tcPr>
          <w:p w:rsidR="00D03725" w:rsidRPr="00D53FFC" w:rsidRDefault="00D03725" w:rsidP="00E13A11">
            <w:pPr>
              <w:pStyle w:val="ListParagraph"/>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Narzędzie musi umożliwić zdefiniowanie usługi prostej. Usługa prosta stanowi fasadę dla usługi udostępnianej przez inną Szyn</w:t>
            </w:r>
            <w:r>
              <w:rPr>
                <w:rFonts w:ascii="Tahoma" w:hAnsi="Tahoma" w:cs="Times New Roman"/>
                <w:color w:val="000000"/>
                <w:sz w:val="20"/>
                <w:szCs w:val="24"/>
                <w:lang w:eastAsia="pl-PL"/>
              </w:rPr>
              <w:t>ę</w:t>
            </w:r>
            <w:r w:rsidRPr="00260243">
              <w:rPr>
                <w:rFonts w:ascii="Tahoma" w:hAnsi="Tahoma" w:cs="Times New Roman"/>
                <w:color w:val="000000"/>
                <w:sz w:val="20"/>
                <w:szCs w:val="24"/>
                <w:lang w:eastAsia="pl-PL"/>
              </w:rPr>
              <w:t xml:space="preserve"> usług lub system zewnętrzny. Definiowanie logiki usługi polega na zdefiniowaniu mapowań między parametrami. </w:t>
            </w:r>
          </w:p>
        </w:tc>
      </w:tr>
      <w:tr w:rsidR="00D03725" w:rsidRPr="00687C09" w:rsidTr="000A2640">
        <w:trPr>
          <w:trHeight w:val="110"/>
        </w:trPr>
        <w:tc>
          <w:tcPr>
            <w:tcW w:w="1809" w:type="dxa"/>
          </w:tcPr>
          <w:p w:rsidR="00D03725" w:rsidRPr="00D53FFC" w:rsidRDefault="00D03725" w:rsidP="00E13A11">
            <w:pPr>
              <w:pStyle w:val="ListParagraph"/>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Narzędzie musi umożliwić zdefiniowanie usługi kompozytowej. Usługa kompozytowa to seria wywołań kilku usług udostępnianych przez Szynę usług lub systemy zewnętrzne zgodnie ze zdefiniowanym schematem. </w:t>
            </w:r>
          </w:p>
        </w:tc>
      </w:tr>
      <w:tr w:rsidR="00D03725" w:rsidRPr="00687C09" w:rsidTr="000A2640">
        <w:trPr>
          <w:trHeight w:val="110"/>
        </w:trPr>
        <w:tc>
          <w:tcPr>
            <w:tcW w:w="1809" w:type="dxa"/>
          </w:tcPr>
          <w:p w:rsidR="00D03725" w:rsidRPr="00D53FFC" w:rsidRDefault="00D03725" w:rsidP="00E13A11">
            <w:pPr>
              <w:pStyle w:val="ListParagraph"/>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Narzędzie musi umożliwiać zdefiniowanie usługi procesowej. Usługa procesowa składa się z sekwencji wywołań systemów zewnętrznych oraz mapowań. Umożliwia pobieranie danych z poszczególnych wywołań i wykorzystanie ich w dalszej części wykonania. Dla usług procesowych wymagane jest również zapewnienie funkcjonalności zarządzania procesami. </w:t>
            </w:r>
          </w:p>
        </w:tc>
      </w:tr>
      <w:tr w:rsidR="00D03725" w:rsidRPr="00687C09" w:rsidTr="000A2640">
        <w:trPr>
          <w:trHeight w:val="110"/>
        </w:trPr>
        <w:tc>
          <w:tcPr>
            <w:tcW w:w="1809" w:type="dxa"/>
          </w:tcPr>
          <w:p w:rsidR="00D03725" w:rsidRPr="00D53FFC" w:rsidRDefault="00D03725" w:rsidP="00E13A11">
            <w:pPr>
              <w:pStyle w:val="ListParagraph"/>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Wymagane jest narzędzie umożliwiające graficzne specyfikowanie usług. Np. graficzny edytor WSDL. </w:t>
            </w:r>
          </w:p>
        </w:tc>
      </w:tr>
      <w:tr w:rsidR="00D03725" w:rsidRPr="00687C09" w:rsidTr="000A2640">
        <w:trPr>
          <w:trHeight w:val="110"/>
        </w:trPr>
        <w:tc>
          <w:tcPr>
            <w:tcW w:w="1809" w:type="dxa"/>
          </w:tcPr>
          <w:p w:rsidR="00D03725" w:rsidRPr="00D53FFC" w:rsidRDefault="00D03725" w:rsidP="00E13A11">
            <w:pPr>
              <w:pStyle w:val="ListParagraph"/>
              <w:numPr>
                <w:ilvl w:val="0"/>
                <w:numId w:val="106"/>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Szyna usług musi zapewniać możliwość kontroli wprowadzanych zmian oraz ich cofnięcia.</w:t>
            </w:r>
          </w:p>
        </w:tc>
      </w:tr>
      <w:tr w:rsidR="00D03725" w:rsidRPr="00687C09" w:rsidTr="000A2640">
        <w:trPr>
          <w:trHeight w:val="110"/>
        </w:trPr>
        <w:tc>
          <w:tcPr>
            <w:tcW w:w="1809" w:type="dxa"/>
          </w:tcPr>
          <w:p w:rsidR="00D03725" w:rsidRPr="00D53FFC" w:rsidRDefault="00D03725" w:rsidP="00E13A11">
            <w:pPr>
              <w:pStyle w:val="ListParagraph"/>
              <w:numPr>
                <w:ilvl w:val="0"/>
                <w:numId w:val="106"/>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zapewnić możliwość eksportu ustawień konfiguracyjnych, a następnie importu na innej instancji szyny usług. </w:t>
            </w:r>
          </w:p>
        </w:tc>
      </w:tr>
      <w:tr w:rsidR="00D03725" w:rsidRPr="00687C09" w:rsidTr="000A2640">
        <w:trPr>
          <w:trHeight w:val="110"/>
        </w:trPr>
        <w:tc>
          <w:tcPr>
            <w:tcW w:w="1809" w:type="dxa"/>
          </w:tcPr>
          <w:p w:rsidR="00D03725" w:rsidRPr="00D53FFC" w:rsidRDefault="00D03725" w:rsidP="00E13A11">
            <w:pPr>
              <w:pStyle w:val="ListParagraph"/>
              <w:numPr>
                <w:ilvl w:val="0"/>
                <w:numId w:val="107"/>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umożliwiać integrację relacyjnych baz danych na poziomie danych i wywoływania procedur bazodanowych. </w:t>
            </w:r>
          </w:p>
        </w:tc>
      </w:tr>
      <w:tr w:rsidR="00D03725" w:rsidRPr="00687C09" w:rsidTr="000A2640">
        <w:trPr>
          <w:trHeight w:val="110"/>
        </w:trPr>
        <w:tc>
          <w:tcPr>
            <w:tcW w:w="1809" w:type="dxa"/>
          </w:tcPr>
          <w:p w:rsidR="00D03725" w:rsidRPr="00D53FFC" w:rsidRDefault="00D03725" w:rsidP="00E13A11">
            <w:pPr>
              <w:pStyle w:val="ListParagraph"/>
              <w:numPr>
                <w:ilvl w:val="0"/>
                <w:numId w:val="107"/>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umożliwiać integrację aplikacji zbudowanych w technologiach J2EE, .Net. </w:t>
            </w:r>
          </w:p>
        </w:tc>
      </w:tr>
    </w:tbl>
    <w:p w:rsidR="00D03725" w:rsidRDefault="00D03725" w:rsidP="00331F3B">
      <w:pPr>
        <w:pStyle w:val="Caption"/>
      </w:pPr>
      <w:r>
        <w:t xml:space="preserve">Tabela </w:t>
      </w:r>
      <w:fldSimple w:instr=" SEQ Tabela \* ARABIC ">
        <w:r>
          <w:rPr>
            <w:noProof/>
          </w:rPr>
          <w:t>13</w:t>
        </w:r>
      </w:fldSimple>
      <w:r>
        <w:t xml:space="preserve"> Wymagania Szyny usług</w:t>
      </w:r>
    </w:p>
    <w:p w:rsidR="00D03725" w:rsidRPr="00331F3B" w:rsidRDefault="00D03725" w:rsidP="0042698A">
      <w:pPr>
        <w:pStyle w:val="Nagwek4Num4"/>
        <w:numPr>
          <w:ilvl w:val="3"/>
          <w:numId w:val="4"/>
        </w:numPr>
        <w:rPr>
          <w:iCs w:val="0"/>
        </w:rPr>
      </w:pPr>
      <w:r w:rsidRPr="00331F3B">
        <w:rPr>
          <w:iCs w:val="0"/>
        </w:rPr>
        <w:t>Wymagania silnika komunikatów</w:t>
      </w: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8009"/>
      </w:tblGrid>
      <w:tr w:rsidR="00D03725" w:rsidRPr="00687C09" w:rsidTr="000A2640">
        <w:trPr>
          <w:trHeight w:val="250"/>
          <w:tblHeader/>
        </w:trPr>
        <w:tc>
          <w:tcPr>
            <w:tcW w:w="1809"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ID </w:t>
            </w:r>
          </w:p>
        </w:tc>
        <w:tc>
          <w:tcPr>
            <w:tcW w:w="8009"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Opis wymagania </w:t>
            </w:r>
          </w:p>
        </w:tc>
      </w:tr>
      <w:tr w:rsidR="00D03725" w:rsidRPr="00687C09" w:rsidTr="000A2640">
        <w:trPr>
          <w:trHeight w:val="747"/>
        </w:trPr>
        <w:tc>
          <w:tcPr>
            <w:tcW w:w="1809" w:type="dxa"/>
            <w:tcBorders>
              <w:top w:val="double" w:sz="4" w:space="0" w:color="auto"/>
            </w:tcBorders>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Borders>
              <w:top w:val="double" w:sz="4" w:space="0" w:color="auto"/>
            </w:tcBorders>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Oprogramowanie udostępni adapter kolejkowy umożliwiający komunikację wg następujących standardów: </w:t>
            </w:r>
          </w:p>
          <w:p w:rsidR="00D03725" w:rsidRPr="00D53FFC" w:rsidRDefault="00D03725" w:rsidP="00E13A11">
            <w:pPr>
              <w:pStyle w:val="ListParagraph"/>
              <w:numPr>
                <w:ilvl w:val="0"/>
                <w:numId w:val="91"/>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 xml:space="preserve">JMS </w:t>
            </w:r>
          </w:p>
          <w:p w:rsidR="00D03725" w:rsidRPr="00D53FFC" w:rsidRDefault="00D03725" w:rsidP="00E13A11">
            <w:pPr>
              <w:pStyle w:val="ListParagraph"/>
              <w:numPr>
                <w:ilvl w:val="0"/>
                <w:numId w:val="91"/>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 xml:space="preserve">MQ </w:t>
            </w:r>
          </w:p>
          <w:p w:rsidR="00D03725" w:rsidRPr="00D53FFC" w:rsidRDefault="00D03725" w:rsidP="00E13A11">
            <w:pPr>
              <w:pStyle w:val="ListParagraph"/>
              <w:numPr>
                <w:ilvl w:val="0"/>
                <w:numId w:val="91"/>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 xml:space="preserve">AQ. </w:t>
            </w:r>
          </w:p>
          <w:p w:rsidR="00D03725" w:rsidRPr="00D53FFC" w:rsidRDefault="00D03725" w:rsidP="00E13A11">
            <w:pPr>
              <w:pStyle w:val="ListParagraph"/>
              <w:numPr>
                <w:ilvl w:val="0"/>
                <w:numId w:val="91"/>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AMQP</w:t>
            </w:r>
          </w:p>
        </w:tc>
      </w:tr>
      <w:tr w:rsidR="00D03725" w:rsidRPr="00687C09" w:rsidTr="000A2640">
        <w:trPr>
          <w:trHeight w:val="245"/>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Wbudowana możliwość klastrowania JMS (w tym automatyczne przełączanie klientów JMS w momencie failover serwerów JMS). </w:t>
            </w:r>
          </w:p>
        </w:tc>
      </w:tr>
      <w:tr w:rsidR="00D03725" w:rsidRPr="00687C09" w:rsidTr="000A2640">
        <w:trPr>
          <w:trHeight w:val="245"/>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wspierać systemy operacyjne: Linux, Windows.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Wbudowane wsparcie dla zewnętrznych dostawców usług kolejkowych.</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posiadać mechanizmy gwarantujące dostarczenie komunikatów.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umożliwiać wznawianie zerwanych połączeń sieciowych.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Komunikatów musi umożliwiać komunikację typu point-to-point oraz publish-subscribe.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Komunikatów musi umożliwiać trwałe przechowywanie komunikatów. Rozumie się przez to zarówno obsługę transakcji jak i możliwość odtworzenia stanu silnika po awarii (np. poprzez przywrócenie danych na poziomie systemu plików).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Komunikatów musi udostępniać API dla języków Java, .NET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umożliwiać pełne odseparowanie warstwy transportowej od warstwy logiki biznesowej i warstwy danych.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umożliwiać kompresję komunikatów.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Wbudowana obsługa zaawansowanych mechanizmów kolejkowych (JMS): grupowanie komunikatów przesyłanych do JMS z gwarancją zachowania kolejności ich przetworzenia (konsumpcji) wynikającą z kolejności ich utworzenia (produkcji).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pozwolić na utworzenie i zarządzanie dowolną liczbą kolejek ograniczoną jedynie zasobami serwera lub systemu operacyjnego.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Wymagany jest opis proponowanego systemu kolejkowego (komunikacja asynchroniczna), możliwości w zakresie ustanawiania QoS dla: usług, kolejek, komunikatów w kolejkach. </w:t>
            </w:r>
          </w:p>
        </w:tc>
      </w:tr>
      <w:tr w:rsidR="00D03725" w:rsidRPr="00687C09" w:rsidTr="000A2640">
        <w:trPr>
          <w:trHeight w:val="110"/>
        </w:trPr>
        <w:tc>
          <w:tcPr>
            <w:tcW w:w="1809" w:type="dxa"/>
          </w:tcPr>
          <w:p w:rsidR="00D03725" w:rsidRPr="00D53FFC" w:rsidRDefault="00D03725" w:rsidP="00E13A11">
            <w:pPr>
              <w:pStyle w:val="ListParagraph"/>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687C09" w:rsidRDefault="00D03725" w:rsidP="000A2640">
            <w:pPr>
              <w:autoSpaceDE w:val="0"/>
              <w:autoSpaceDN w:val="0"/>
              <w:adjustRightInd w:val="0"/>
              <w:spacing w:after="0" w:line="240" w:lineRule="auto"/>
              <w:rPr>
                <w:rFonts w:cs="Calibri"/>
                <w:color w:val="000000"/>
              </w:rPr>
            </w:pPr>
            <w:r w:rsidRPr="00260243">
              <w:rPr>
                <w:rFonts w:ascii="Tahoma" w:hAnsi="Tahoma" w:cs="Times New Roman"/>
                <w:color w:val="000000"/>
                <w:sz w:val="20"/>
                <w:szCs w:val="24"/>
                <w:lang w:eastAsia="pl-PL"/>
              </w:rPr>
              <w:t>Silnik Kolejek Komunikatów musi zapewnić komunikację realizowaną w trybie asynchronicznym, co sprawia, że aplikacje nie muszą kontrolować całego procesu transmisji danych.</w:t>
            </w:r>
            <w:r w:rsidRPr="00687C09">
              <w:rPr>
                <w:rFonts w:cs="Calibri"/>
                <w:color w:val="000000"/>
              </w:rPr>
              <w:t xml:space="preserve"> </w:t>
            </w:r>
          </w:p>
        </w:tc>
      </w:tr>
    </w:tbl>
    <w:p w:rsidR="00D03725" w:rsidRDefault="00D03725" w:rsidP="00331F3B">
      <w:pPr>
        <w:pStyle w:val="Caption"/>
      </w:pPr>
      <w:r>
        <w:t xml:space="preserve">Tabela </w:t>
      </w:r>
      <w:fldSimple w:instr=" SEQ Tabela \* ARABIC ">
        <w:r>
          <w:rPr>
            <w:noProof/>
          </w:rPr>
          <w:t>14</w:t>
        </w:r>
      </w:fldSimple>
      <w:r>
        <w:t xml:space="preserve"> Wymagania silnika komunikatów</w:t>
      </w:r>
    </w:p>
    <w:p w:rsidR="00D03725" w:rsidRPr="00B262B0" w:rsidRDefault="00D03725" w:rsidP="00B262B0">
      <w:pPr>
        <w:pStyle w:val="Nagwek4Num4"/>
        <w:numPr>
          <w:ilvl w:val="3"/>
          <w:numId w:val="4"/>
        </w:numPr>
      </w:pPr>
      <w:bookmarkStart w:id="21" w:name="_Ref422849346"/>
      <w:r>
        <w:t>Wymagania dla sprzętowej bazy konfiguracji</w:t>
      </w:r>
      <w:bookmarkEnd w:id="21"/>
    </w:p>
    <w:p w:rsidR="00D03725" w:rsidRDefault="00D03725" w:rsidP="00B262B0">
      <w:pPr>
        <w:rPr>
          <w:rFonts w:ascii="Tahoma" w:hAnsi="Tahoma" w:cs="Times New Roman"/>
          <w:color w:val="000000"/>
          <w:sz w:val="20"/>
          <w:szCs w:val="24"/>
          <w:lang w:eastAsia="pl-PL"/>
        </w:rPr>
      </w:pPr>
      <w:r w:rsidRPr="00EE05DE">
        <w:rPr>
          <w:rFonts w:ascii="Tahoma" w:hAnsi="Tahoma" w:cs="Times New Roman"/>
          <w:color w:val="000000"/>
          <w:sz w:val="20"/>
          <w:szCs w:val="24"/>
          <w:lang w:eastAsia="pl-PL"/>
        </w:rPr>
        <w:t>W ramach projektu „Cyfrowe laboratorium badań naukowych w hematoonkologii"  zostało bądź jest k</w:t>
      </w:r>
      <w:r>
        <w:rPr>
          <w:rFonts w:ascii="Tahoma" w:hAnsi="Tahoma" w:cs="Times New Roman"/>
          <w:color w:val="000000"/>
          <w:sz w:val="20"/>
          <w:szCs w:val="24"/>
          <w:lang w:eastAsia="pl-PL"/>
        </w:rPr>
        <w:t>u</w:t>
      </w:r>
      <w:r w:rsidRPr="00EE05DE">
        <w:rPr>
          <w:rFonts w:ascii="Tahoma" w:hAnsi="Tahoma" w:cs="Times New Roman"/>
          <w:color w:val="000000"/>
          <w:sz w:val="20"/>
          <w:szCs w:val="24"/>
          <w:lang w:eastAsia="pl-PL"/>
        </w:rPr>
        <w:t>powane wiele nowego sprzętu</w:t>
      </w:r>
      <w:r>
        <w:rPr>
          <w:rFonts w:ascii="Tahoma" w:hAnsi="Tahoma" w:cs="Times New Roman"/>
          <w:color w:val="000000"/>
          <w:sz w:val="20"/>
          <w:szCs w:val="24"/>
          <w:lang w:eastAsia="pl-PL"/>
        </w:rPr>
        <w:t xml:space="preserve"> pozwalającego prowadzić prace badawcze i naukowe</w:t>
      </w:r>
      <w:r w:rsidRPr="00EE05DE">
        <w:rPr>
          <w:rFonts w:ascii="Tahoma" w:hAnsi="Tahoma" w:cs="Times New Roman"/>
          <w:color w:val="000000"/>
          <w:sz w:val="20"/>
          <w:szCs w:val="24"/>
          <w:lang w:eastAsia="pl-PL"/>
        </w:rPr>
        <w:t>. Dotyczy to nie tylko sprzętu informatycznego, jak serwery</w:t>
      </w:r>
      <w:r>
        <w:rPr>
          <w:rFonts w:ascii="Tahoma" w:hAnsi="Tahoma" w:cs="Times New Roman"/>
          <w:color w:val="000000"/>
          <w:sz w:val="20"/>
          <w:szCs w:val="24"/>
          <w:lang w:eastAsia="pl-PL"/>
        </w:rPr>
        <w:t>,</w:t>
      </w:r>
      <w:r w:rsidRPr="00EE05DE">
        <w:rPr>
          <w:rFonts w:ascii="Tahoma" w:hAnsi="Tahoma" w:cs="Times New Roman"/>
          <w:color w:val="000000"/>
          <w:sz w:val="20"/>
          <w:szCs w:val="24"/>
          <w:lang w:eastAsia="pl-PL"/>
        </w:rPr>
        <w:t xml:space="preserve"> macierz itp., ale równ</w:t>
      </w:r>
      <w:r>
        <w:rPr>
          <w:rFonts w:ascii="Tahoma" w:hAnsi="Tahoma" w:cs="Times New Roman"/>
          <w:color w:val="000000"/>
          <w:sz w:val="20"/>
          <w:szCs w:val="24"/>
          <w:lang w:eastAsia="pl-PL"/>
        </w:rPr>
        <w:t>ież laboratory</w:t>
      </w:r>
      <w:r w:rsidRPr="00EE05DE">
        <w:rPr>
          <w:rFonts w:ascii="Tahoma" w:hAnsi="Tahoma" w:cs="Times New Roman"/>
          <w:color w:val="000000"/>
          <w:sz w:val="20"/>
          <w:szCs w:val="24"/>
          <w:lang w:eastAsia="pl-PL"/>
        </w:rPr>
        <w:t>jnego, jak mikroskopy, skanery, zamrażarki.</w:t>
      </w:r>
      <w:r>
        <w:rPr>
          <w:rFonts w:ascii="Tahoma" w:hAnsi="Tahoma" w:cs="Times New Roman"/>
          <w:color w:val="000000"/>
          <w:sz w:val="20"/>
          <w:szCs w:val="24"/>
          <w:lang w:eastAsia="pl-PL"/>
        </w:rPr>
        <w:t xml:space="preserve"> Sprzęt ten będzie głównym źródłem danych niezbędnych do prowadzenia tego projektu. Dlatego konieczna jest baza z informacjami o posiadanym sprzęcie, jego lokalizacji, wzajemnych podłączeniach oraz umiejscowienia w istniejącej infrastrukturze Instytutu.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26"/>
        <w:gridCol w:w="7654"/>
      </w:tblGrid>
      <w:tr w:rsidR="00D03725" w:rsidRPr="00687C09" w:rsidTr="00687C09">
        <w:tc>
          <w:tcPr>
            <w:tcW w:w="1526" w:type="dxa"/>
          </w:tcPr>
          <w:p w:rsidR="00D03725" w:rsidRPr="00687C09" w:rsidRDefault="00D03725" w:rsidP="00687C09">
            <w:pPr>
              <w:spacing w:after="0" w:line="240" w:lineRule="auto"/>
              <w:jc w:val="center"/>
              <w:rPr>
                <w:rFonts w:ascii="Tahoma" w:hAnsi="Tahoma" w:cs="Tahoma"/>
                <w:b/>
                <w:sz w:val="20"/>
                <w:szCs w:val="20"/>
              </w:rPr>
            </w:pPr>
            <w:r w:rsidRPr="00687C09">
              <w:rPr>
                <w:rFonts w:ascii="Tahoma" w:hAnsi="Tahoma" w:cs="Tahoma"/>
                <w:b/>
                <w:bCs/>
                <w:sz w:val="20"/>
                <w:szCs w:val="20"/>
              </w:rPr>
              <w:t>Lp.</w:t>
            </w:r>
          </w:p>
        </w:tc>
        <w:tc>
          <w:tcPr>
            <w:tcW w:w="7654" w:type="dxa"/>
          </w:tcPr>
          <w:p w:rsidR="00D03725" w:rsidRPr="00687C09" w:rsidRDefault="00D03725" w:rsidP="00687C09">
            <w:pPr>
              <w:spacing w:after="0" w:line="240" w:lineRule="auto"/>
              <w:rPr>
                <w:rFonts w:ascii="Tahoma" w:hAnsi="Tahoma" w:cs="Tahoma"/>
                <w:b/>
                <w:sz w:val="20"/>
                <w:szCs w:val="20"/>
              </w:rPr>
            </w:pPr>
            <w:r w:rsidRPr="00687C09">
              <w:rPr>
                <w:rFonts w:ascii="Tahoma" w:hAnsi="Tahoma" w:cs="Tahoma"/>
                <w:b/>
                <w:bCs/>
                <w:sz w:val="20"/>
                <w:szCs w:val="20"/>
              </w:rPr>
              <w:t>Wymaganie</w:t>
            </w:r>
          </w:p>
        </w:tc>
      </w:tr>
      <w:tr w:rsidR="00D03725" w:rsidRPr="00687C09" w:rsidTr="00687C09">
        <w:tc>
          <w:tcPr>
            <w:tcW w:w="1526" w:type="dxa"/>
          </w:tcPr>
          <w:p w:rsidR="00D03725" w:rsidRPr="00D53FFC" w:rsidRDefault="00D03725" w:rsidP="00687C09">
            <w:pPr>
              <w:pStyle w:val="ListParagraph"/>
              <w:numPr>
                <w:ilvl w:val="0"/>
                <w:numId w:val="122"/>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umożliwia obsługę wielu serwerowni, laboratoriów w jednej lub wielu lokalizacjach i umożliwia samodzielne dodawanie/modyfikację lokalizacji serwerowni, laboratorium.</w:t>
            </w:r>
          </w:p>
        </w:tc>
      </w:tr>
      <w:tr w:rsidR="00D03725" w:rsidRPr="00687C09" w:rsidTr="00687C09">
        <w:tc>
          <w:tcPr>
            <w:tcW w:w="1526" w:type="dxa"/>
          </w:tcPr>
          <w:p w:rsidR="00D03725" w:rsidRPr="00D53FFC" w:rsidRDefault="00D03725" w:rsidP="00687C09">
            <w:pPr>
              <w:pStyle w:val="ListParagraph"/>
              <w:numPr>
                <w:ilvl w:val="0"/>
                <w:numId w:val="122"/>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Możliwy jest zrzut informacji z systemu do pliku w znanym formacie (np. CSV, XML) oraz import z pliku.</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możliwość opisywania zasobów serwerowni, laboratorium dowolnymi cechami reprezentowanymi przez atrybuty.</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Istnieje możliwość modelowania i wykorzystywania dowolnego typu obiektu/zasobu bez konieczności modyfikacji kodu aplikacji.</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rejestrować, przechowywać i prezentować wszelkie zmiany, jakie zostały wykonane w trakcie modyfikacji danych o zasobach.</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musi posiadać możliwość definiowania spersonalizowanych dashbordów prezentujących użytkownikowi zagregowane informacje w ramach jego uprawnień. Doashbordy mają mieć możliwość prezentacji dla dowolnie wybranych serwerowni, laboratorium lub obiektów serwerowni, laboratorium informacji z różnych dziedzin (pojemność, energetyka, sieć, itd.) w postaci graficznej.</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posiada bibliotekę urządzeń wiodących producentów sprzętu informatycznego i laboratoryjnego.</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Biblioteka w ramach wdrożenia zostanie rozbudowana o urządzenia będące w posiadaniu Zamawiającego, a niewystępujące w bibliotece.</w:t>
            </w:r>
          </w:p>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Przykłady dodatkowych urządzeń:</w:t>
            </w:r>
          </w:p>
          <w:p w:rsidR="00D03725" w:rsidRPr="00D53FFC" w:rsidRDefault="00D03725" w:rsidP="00687C09">
            <w:pPr>
              <w:pStyle w:val="ListParagraph"/>
              <w:numPr>
                <w:ilvl w:val="0"/>
                <w:numId w:val="121"/>
              </w:numPr>
              <w:spacing w:after="0" w:line="240" w:lineRule="auto"/>
              <w:rPr>
                <w:rFonts w:ascii="Tahoma" w:hAnsi="Tahoma" w:cs="Tahoma"/>
                <w:lang w:eastAsia="en-US"/>
              </w:rPr>
            </w:pPr>
            <w:r w:rsidRPr="00D53FFC">
              <w:rPr>
                <w:rFonts w:ascii="Tahoma" w:hAnsi="Tahoma" w:cs="Tahoma"/>
                <w:lang w:eastAsia="en-US"/>
              </w:rPr>
              <w:t>Mikroskop Olympus VS-120</w:t>
            </w:r>
          </w:p>
          <w:p w:rsidR="00D03725" w:rsidRPr="00D53FFC" w:rsidRDefault="00D03725" w:rsidP="00687C09">
            <w:pPr>
              <w:pStyle w:val="ListParagraph"/>
              <w:numPr>
                <w:ilvl w:val="0"/>
                <w:numId w:val="121"/>
              </w:numPr>
              <w:spacing w:before="240" w:after="0" w:line="240" w:lineRule="auto"/>
              <w:rPr>
                <w:rFonts w:ascii="Tahoma" w:hAnsi="Tahoma" w:cs="Tahoma"/>
                <w:lang w:eastAsia="en-US"/>
              </w:rPr>
            </w:pPr>
            <w:r w:rsidRPr="00D53FFC">
              <w:rPr>
                <w:rFonts w:ascii="Tahoma" w:hAnsi="Tahoma" w:cs="Tahoma"/>
                <w:lang w:eastAsia="en-US"/>
              </w:rPr>
              <w:t>Tissue Micro Array</w:t>
            </w:r>
          </w:p>
          <w:p w:rsidR="00D03725" w:rsidRPr="00D53FFC" w:rsidRDefault="00D03725" w:rsidP="00687C09">
            <w:pPr>
              <w:pStyle w:val="ListParagraph"/>
              <w:numPr>
                <w:ilvl w:val="0"/>
                <w:numId w:val="121"/>
              </w:numPr>
              <w:spacing w:before="240" w:after="0" w:line="240" w:lineRule="auto"/>
              <w:rPr>
                <w:rFonts w:ascii="Tahoma" w:hAnsi="Tahoma" w:cs="Tahoma"/>
                <w:lang w:eastAsia="en-US"/>
              </w:rPr>
            </w:pPr>
            <w:r w:rsidRPr="00D53FFC">
              <w:rPr>
                <w:rFonts w:ascii="Tahoma" w:hAnsi="Tahoma" w:cs="Tahoma"/>
                <w:lang w:eastAsia="en-US"/>
              </w:rPr>
              <w:t>Zamrażarka</w:t>
            </w:r>
          </w:p>
          <w:p w:rsidR="00D03725" w:rsidRPr="00D53FFC" w:rsidRDefault="00D03725" w:rsidP="00687C09">
            <w:pPr>
              <w:pStyle w:val="ListParagraph"/>
              <w:numPr>
                <w:ilvl w:val="0"/>
                <w:numId w:val="121"/>
              </w:numPr>
              <w:spacing w:after="0" w:line="240" w:lineRule="auto"/>
              <w:rPr>
                <w:rFonts w:ascii="Tahoma" w:hAnsi="Tahoma" w:cs="Tahoma"/>
                <w:lang w:eastAsia="en-US"/>
              </w:rPr>
            </w:pPr>
            <w:r w:rsidRPr="00D53FFC">
              <w:rPr>
                <w:rFonts w:ascii="Tahoma" w:hAnsi="Tahoma" w:cs="Tahoma"/>
                <w:lang w:eastAsia="en-US"/>
              </w:rPr>
              <w:t>Mikroskop do teleedukacji</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Biblioteka zawiera graficzną reprezentację urządzeń - minimalne przód i tył urządzenia.</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Biblioteka umożliwi dodawanie własnych urządzeń przez administratora.</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Możliwe jest interaktywne tworzenie planu serwerowni, laboratorium w widoku "z góry," w tym:</w:t>
            </w:r>
          </w:p>
          <w:p w:rsidR="00D03725" w:rsidRPr="00D53FFC" w:rsidRDefault="00D03725" w:rsidP="00687C09">
            <w:pPr>
              <w:pStyle w:val="ListParagraph"/>
              <w:numPr>
                <w:ilvl w:val="0"/>
                <w:numId w:val="117"/>
              </w:numPr>
              <w:spacing w:after="0" w:line="240" w:lineRule="auto"/>
              <w:rPr>
                <w:rFonts w:ascii="Tahoma" w:hAnsi="Tahoma" w:cs="Tahoma"/>
                <w:lang w:eastAsia="en-US"/>
              </w:rPr>
            </w:pPr>
            <w:r w:rsidRPr="00D53FFC">
              <w:rPr>
                <w:rFonts w:ascii="Tahoma" w:hAnsi="Tahoma" w:cs="Tahoma"/>
                <w:lang w:eastAsia="en-US"/>
              </w:rPr>
              <w:t>Umieszczanie miejsc niedostępnych (np. ściany, rampy, stoły)</w:t>
            </w:r>
          </w:p>
          <w:p w:rsidR="00D03725" w:rsidRPr="00D53FFC" w:rsidRDefault="00D03725" w:rsidP="00687C09">
            <w:pPr>
              <w:pStyle w:val="ListParagraph"/>
              <w:numPr>
                <w:ilvl w:val="0"/>
                <w:numId w:val="117"/>
              </w:numPr>
              <w:spacing w:before="240" w:after="0" w:line="240" w:lineRule="auto"/>
              <w:rPr>
                <w:rFonts w:ascii="Tahoma" w:hAnsi="Tahoma" w:cs="Tahoma"/>
                <w:lang w:eastAsia="en-US"/>
              </w:rPr>
            </w:pPr>
            <w:r w:rsidRPr="00D53FFC">
              <w:rPr>
                <w:rFonts w:ascii="Tahoma" w:hAnsi="Tahoma" w:cs="Tahoma"/>
                <w:lang w:eastAsia="en-US"/>
              </w:rPr>
              <w:t>Oznaczanie umiejscowienia okien i drzwi</w:t>
            </w:r>
          </w:p>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Oznaczanie korytarzy (w tym ciepłe/zimne), podłogi technicznej</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obsługuje warstwy - np. podłoga techniczna ponad stropem, sufit podwieszany, itp. oraz umieszczanie sprzętu IT/energetycznego z uwzględnieniem warstw: szaf, urządzeń wolnostojących, kanałów kablowych itp.</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udostępnia widoki wykorzystania i dostępności serwerowni, laboratorium min. pod kątem poniższych parametrów:</w:t>
            </w:r>
          </w:p>
          <w:p w:rsidR="00D03725" w:rsidRPr="00D53FFC" w:rsidRDefault="00D03725" w:rsidP="00687C09">
            <w:pPr>
              <w:pStyle w:val="ListParagraph"/>
              <w:numPr>
                <w:ilvl w:val="0"/>
                <w:numId w:val="118"/>
              </w:numPr>
              <w:spacing w:after="0" w:line="240" w:lineRule="auto"/>
              <w:rPr>
                <w:rFonts w:ascii="Tahoma" w:hAnsi="Tahoma" w:cs="Tahoma"/>
                <w:lang w:eastAsia="en-US"/>
              </w:rPr>
            </w:pPr>
            <w:r w:rsidRPr="00D53FFC">
              <w:rPr>
                <w:rFonts w:ascii="Tahoma" w:hAnsi="Tahoma" w:cs="Tahoma"/>
                <w:lang w:eastAsia="en-US"/>
              </w:rPr>
              <w:t>Miejsce</w:t>
            </w:r>
          </w:p>
          <w:p w:rsidR="00D03725" w:rsidRPr="00D53FFC" w:rsidRDefault="00D03725" w:rsidP="00687C09">
            <w:pPr>
              <w:pStyle w:val="ListParagraph"/>
              <w:numPr>
                <w:ilvl w:val="0"/>
                <w:numId w:val="118"/>
              </w:numPr>
              <w:spacing w:before="240" w:after="0" w:line="240" w:lineRule="auto"/>
              <w:rPr>
                <w:rFonts w:ascii="Tahoma" w:hAnsi="Tahoma" w:cs="Tahoma"/>
                <w:lang w:eastAsia="en-US"/>
              </w:rPr>
            </w:pPr>
            <w:r w:rsidRPr="00D53FFC">
              <w:rPr>
                <w:rFonts w:ascii="Tahoma" w:hAnsi="Tahoma" w:cs="Tahoma"/>
                <w:lang w:eastAsia="en-US"/>
              </w:rPr>
              <w:t xml:space="preserve">Waga </w:t>
            </w:r>
          </w:p>
          <w:p w:rsidR="00D03725" w:rsidRPr="00D53FFC" w:rsidRDefault="00D03725" w:rsidP="00687C09">
            <w:pPr>
              <w:pStyle w:val="ListParagraph"/>
              <w:numPr>
                <w:ilvl w:val="0"/>
                <w:numId w:val="118"/>
              </w:numPr>
              <w:spacing w:before="240" w:after="0" w:line="240" w:lineRule="auto"/>
              <w:rPr>
                <w:rFonts w:ascii="Tahoma" w:hAnsi="Tahoma" w:cs="Tahoma"/>
                <w:lang w:eastAsia="en-US"/>
              </w:rPr>
            </w:pPr>
            <w:r w:rsidRPr="00D53FFC">
              <w:rPr>
                <w:rFonts w:ascii="Tahoma" w:hAnsi="Tahoma" w:cs="Tahoma"/>
                <w:lang w:eastAsia="en-US"/>
              </w:rPr>
              <w:t>Ciepło</w:t>
            </w:r>
          </w:p>
          <w:p w:rsidR="00D03725" w:rsidRPr="00D53FFC" w:rsidRDefault="00D03725" w:rsidP="00687C09">
            <w:pPr>
              <w:pStyle w:val="ListParagraph"/>
              <w:numPr>
                <w:ilvl w:val="0"/>
                <w:numId w:val="118"/>
              </w:numPr>
              <w:spacing w:before="240" w:after="0" w:line="240" w:lineRule="auto"/>
              <w:rPr>
                <w:rFonts w:ascii="Tahoma" w:hAnsi="Tahoma" w:cs="Tahoma"/>
                <w:lang w:eastAsia="en-US"/>
              </w:rPr>
            </w:pPr>
            <w:r w:rsidRPr="00D53FFC">
              <w:rPr>
                <w:rFonts w:ascii="Tahoma" w:hAnsi="Tahoma" w:cs="Tahoma"/>
                <w:lang w:eastAsia="en-US"/>
              </w:rPr>
              <w:t>Zasilanie</w:t>
            </w:r>
          </w:p>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Wraz z wyświetleniem skali wykorzystania i dostępności (np. od koloru zielonego do czerwonego)</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posiada rozbudowane nawigacje drill-down rozmieszczenia wyglądu zasobów (w tym wizualizacje 3D)</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posiada rozbudowany zestaw walidacji logicznych i technicznych umożliwiający weryfikację poprawności wykonywanych operacji (instalacja, podłączenia itp.). Walidacje umożliwiają użytkownikowi wykrycie niepoprawnych lub niepożądanych operacji. Reguły wykonywanych walidacji mają być w pełni konfigurowalne dla administratorów Zamawiającego. Ma być również zapewniona możliwość swobodnego tworzenia nowych walidacji.</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 xml:space="preserve">Oprogramowanie posiada możliwość definiowania "magazynów," gdzie może być przechowywany sprzęt, który nie został jeszcze zainstalowany albo nie można wskazać jego dokładnej lokalizacji. </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posiada moduł zarządzania zadaniami, gdzie możliwe jest zdefiniowanie zadania związanego z zasobami i opisywania go dowolnym zestawem atrybutów.</w:t>
            </w:r>
          </w:p>
        </w:tc>
      </w:tr>
      <w:tr w:rsidR="00D03725" w:rsidRPr="00687C09" w:rsidTr="00687C09">
        <w:trPr>
          <w:trHeight w:val="363"/>
        </w:trPr>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umożliwia powiększanie planu serwerowni, laboratorium.</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Dostępna jest wyszukiwarka, umożliwiająca wyszukiwanie zasobów w systemie według wskazanych kryteriów.</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Możliwie jest wyszukiwanie m.in. po: nazwie, producencie, modelu oraz własnych kryteriach. Muszą być dostępne operatory wiążące wybrane atrybuty w kryteriach wyszukiwania uszczegóławiające wyszukiwanie.</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udostępnia zestaw raportów predefiniowanych koniecznych do zarządzania serwerownią, laboratorium. Minimalny zakres raportów:</w:t>
            </w:r>
          </w:p>
          <w:p w:rsidR="00D03725" w:rsidRPr="00D53FFC" w:rsidRDefault="00D03725" w:rsidP="00687C09">
            <w:pPr>
              <w:pStyle w:val="ListParagraph"/>
              <w:numPr>
                <w:ilvl w:val="0"/>
                <w:numId w:val="119"/>
              </w:numPr>
              <w:spacing w:after="0" w:line="240" w:lineRule="auto"/>
              <w:rPr>
                <w:rFonts w:ascii="Tahoma" w:hAnsi="Tahoma" w:cs="Tahoma"/>
                <w:lang w:eastAsia="en-US"/>
              </w:rPr>
            </w:pPr>
            <w:r w:rsidRPr="00D53FFC">
              <w:rPr>
                <w:rFonts w:ascii="Tahoma" w:hAnsi="Tahoma" w:cs="Tahoma"/>
                <w:lang w:eastAsia="en-US"/>
              </w:rPr>
              <w:t>Raport zasobów,</w:t>
            </w:r>
          </w:p>
          <w:p w:rsidR="00D03725" w:rsidRPr="00D53FFC" w:rsidRDefault="00D03725" w:rsidP="00687C09">
            <w:pPr>
              <w:pStyle w:val="ListParagraph"/>
              <w:numPr>
                <w:ilvl w:val="0"/>
                <w:numId w:val="119"/>
              </w:numPr>
              <w:spacing w:before="240" w:after="0" w:line="240" w:lineRule="auto"/>
              <w:rPr>
                <w:rFonts w:ascii="Tahoma" w:hAnsi="Tahoma" w:cs="Tahoma"/>
                <w:lang w:eastAsia="en-US"/>
              </w:rPr>
            </w:pPr>
            <w:r w:rsidRPr="00D53FFC">
              <w:rPr>
                <w:rFonts w:ascii="Tahoma" w:hAnsi="Tahoma" w:cs="Tahoma"/>
                <w:lang w:eastAsia="en-US"/>
              </w:rPr>
              <w:t>Ewidencja urządzeń podłączonych do obwodów,</w:t>
            </w:r>
          </w:p>
          <w:p w:rsidR="00D03725" w:rsidRPr="00D53FFC" w:rsidRDefault="00D03725" w:rsidP="00687C09">
            <w:pPr>
              <w:pStyle w:val="ListParagraph"/>
              <w:numPr>
                <w:ilvl w:val="0"/>
                <w:numId w:val="119"/>
              </w:numPr>
              <w:spacing w:before="240" w:after="0" w:line="240" w:lineRule="auto"/>
              <w:rPr>
                <w:rFonts w:ascii="Tahoma" w:hAnsi="Tahoma" w:cs="Tahoma"/>
                <w:lang w:eastAsia="en-US"/>
              </w:rPr>
            </w:pPr>
            <w:r w:rsidRPr="00D53FFC">
              <w:rPr>
                <w:rFonts w:ascii="Tahoma" w:hAnsi="Tahoma" w:cs="Tahoma"/>
                <w:lang w:eastAsia="en-US"/>
              </w:rPr>
              <w:t>Raport statusów portów (wolne/zajęte) sieciowych urządzeń,</w:t>
            </w:r>
          </w:p>
          <w:p w:rsidR="00D03725" w:rsidRPr="00D53FFC" w:rsidRDefault="00D03725" w:rsidP="00687C09">
            <w:pPr>
              <w:pStyle w:val="ListParagraph"/>
              <w:numPr>
                <w:ilvl w:val="0"/>
                <w:numId w:val="119"/>
              </w:numPr>
              <w:spacing w:before="240" w:after="0" w:line="240" w:lineRule="auto"/>
              <w:rPr>
                <w:rFonts w:ascii="Tahoma" w:hAnsi="Tahoma" w:cs="Tahoma"/>
                <w:lang w:eastAsia="en-US"/>
              </w:rPr>
            </w:pPr>
            <w:r w:rsidRPr="00D53FFC">
              <w:rPr>
                <w:rFonts w:ascii="Tahoma" w:hAnsi="Tahoma" w:cs="Tahoma"/>
                <w:lang w:eastAsia="en-US"/>
              </w:rPr>
              <w:t>Raport statusów gniazd zasilających na listwach zasilających,</w:t>
            </w:r>
          </w:p>
          <w:p w:rsidR="00D03725" w:rsidRPr="00687C09" w:rsidRDefault="00D03725" w:rsidP="00687C09">
            <w:pPr>
              <w:spacing w:after="0" w:line="240" w:lineRule="auto"/>
              <w:rPr>
                <w:rFonts w:ascii="Tahoma" w:hAnsi="Tahoma" w:cs="Tahoma"/>
                <w:sz w:val="20"/>
                <w:szCs w:val="20"/>
              </w:rPr>
            </w:pP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Dostępne są co najmniej widoki dla: serwerowni, laboratorium z góry oraz 3D, szafy rack (przód/tył) oraz 3D, urządzenia modułowego (przód/tył) oraz 3D, urządzenia (przód/tył).</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obsługuje urządzenia modułowe, np. serwery.</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udostępnia informacje o zajętości portów logicznych i energetycznych (pożądane również oznaczenie graficzne).</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umożliwia tworzenie planów zmian (planowanie instalacji, przesunięć, deinstalacji, optymalizacja) na poziomie co najmniej: całej serwerowni, laboratorium oraz pojedynczej szafy rack. Wymagana jest możliwość tworzenia wielu alternatywnych planów dla jednej serwerowni, laboratorium lub szafy rack.</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umożliwia ewidencję obwodów elektrycznych.</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System ma udostępniać dedykowany widok podłączonych urządzeń w ramach poszczególnych obwodów elektrycznych od zabezpieczenia w rozdzielni począwszy, aż do urządzeń odbiorczych.</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System ma umożliwiać obsługę więcej niż jednego wejścia energetycznego w urządzeniu odbiorczym i wskazywać czy podłączone do różnych obwodów.</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być wykonane w technologii klient - serwer oraz udostępniać pełną funkcjonalność poprzez przeglądarkę internetową (thin client).</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 xml:space="preserve">Oprogramowanie serwerowe musi mieć możliwość zainstalowania na serwerach wirtualnych VMWare lub równoważnej i w pełni wspieranej na tej platformie. </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serwerowe musi być zainstalowane na 64-bitowych systemach operacyjnych.</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być modułowe - musi mieć możliwość rozbudowy o kolejne moduły funkcjonalne, aby była możliwość dostosowania do wymagań Zamawiającego.</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musi rozróżniać użytkowników pod względem posiadanych uprawnień.</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umożliwiać nadawanie użytkownikom odrębnych ról oraz odpowiednich uprawnień.</w:t>
            </w:r>
          </w:p>
        </w:tc>
      </w:tr>
      <w:tr w:rsidR="00D03725" w:rsidRPr="00687C09" w:rsidTr="00687C09">
        <w:trPr>
          <w:trHeight w:val="363"/>
        </w:trPr>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Musi istnieć możliwość zdefiniowania co najmniej następujących ról użytkowników: administrator (umożliwia konfigurację, edycję), operator (umożliwia edycję), czytelnik (tylko odczyt).</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Musi istnieć możliwość nadawania uprawnień do edycji na poziomie serwerowni, laboratorium (z zawartością)/szafy (z zawartością)/ konkretnego urządzenia.</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Musi istnieć możliwość nadawania uprawnień do odczytu (dostępu) na poziomie serwerowni, laboratorium (z zawartością)/szafy (z zawartością)/ konkretnego urządzenia.</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Musi być możliwość ograniczenia uprawnień dziedzinowo, np. użytkownik może mieć możliwość edycji na poziomie serwerowni, laboratorium, ale tylko atrybutów energetycznych albo związanych z atrybutami połączeń sieciowych.</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współpracować co najmniej ze stacją roboczą w standardzie Microsoft Windows 7, IE10.</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 otwarty interfejs do integracji z innymi systemami Zamawiającego.</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 xml:space="preserve">Oprogramowanie musi posiadać możliwości konfiguracji tak, aby administratorzy mogli tworzyć własne reguły zachowania Systemu bez konieczności korzystania ze wsparcia </w:t>
            </w:r>
            <w:r>
              <w:rPr>
                <w:rFonts w:ascii="Tahoma" w:hAnsi="Tahoma" w:cs="Tahoma"/>
                <w:sz w:val="20"/>
                <w:szCs w:val="20"/>
              </w:rPr>
              <w:t>Wykonawc</w:t>
            </w:r>
            <w:r w:rsidRPr="00687C09">
              <w:rPr>
                <w:rFonts w:ascii="Tahoma" w:hAnsi="Tahoma" w:cs="Tahoma"/>
                <w:sz w:val="20"/>
                <w:szCs w:val="20"/>
              </w:rPr>
              <w:t>y.</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pochodzić od producenta lub z oficjalnego kanału dystrybucyjnego producenta, zapewniającego w szczególności realizację uprawnień gwarancyjnych.</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Licencjonowanie oprogramowania może być związane z liczbą serwerowni, laboratorium, szaf rack lub liczbą sprzętu, ale musi zapewniać możliwość elastycznej rozbudowy</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Należy wycenić wszelkie licencje konieczne do uruchomienia rozwiązania za wyjątkiem licencji posiadanych przez Zamawiającego (o ile mają zastosowanie) tj. baz danych MS SQL Server 2012 Standard i systemów operacyjnych MS Windows 2012 Standard 64bit.</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 xml:space="preserve">Wsparcie techniczne oprogramowania jest zapewnione przez producenta oprogramowania lub firmę mającą autoryzację producenta do świadczenia wsparcia technicznego na terytorium Polski. </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I i II linia wsparcia technicznego będzie dostępna w języku polskim.</w:t>
            </w:r>
          </w:p>
        </w:tc>
      </w:tr>
      <w:tr w:rsidR="00D03725" w:rsidRPr="00687C09" w:rsidTr="00687C09">
        <w:tc>
          <w:tcPr>
            <w:tcW w:w="1526" w:type="dxa"/>
          </w:tcPr>
          <w:p w:rsidR="00D03725" w:rsidRPr="00D53FFC" w:rsidRDefault="00D03725" w:rsidP="00687C09">
            <w:pPr>
              <w:pStyle w:val="ListParagraph"/>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System ma być wyskalowany do działania w następujących warunkach:</w:t>
            </w:r>
          </w:p>
          <w:p w:rsidR="00D03725" w:rsidRPr="00D53FFC" w:rsidRDefault="00D03725" w:rsidP="00687C09">
            <w:pPr>
              <w:pStyle w:val="ListParagraph"/>
              <w:numPr>
                <w:ilvl w:val="0"/>
                <w:numId w:val="120"/>
              </w:numPr>
              <w:spacing w:after="0" w:line="240" w:lineRule="auto"/>
              <w:rPr>
                <w:rFonts w:ascii="Tahoma" w:hAnsi="Tahoma" w:cs="Tahoma"/>
                <w:lang w:eastAsia="en-US"/>
              </w:rPr>
            </w:pPr>
            <w:r w:rsidRPr="00D53FFC">
              <w:rPr>
                <w:rFonts w:ascii="Tahoma" w:hAnsi="Tahoma" w:cs="Tahoma"/>
                <w:lang w:eastAsia="en-US"/>
              </w:rPr>
              <w:t>Serwerownie: 2</w:t>
            </w:r>
          </w:p>
          <w:p w:rsidR="00D03725" w:rsidRPr="00D53FFC" w:rsidRDefault="00D03725" w:rsidP="00687C09">
            <w:pPr>
              <w:pStyle w:val="ListParagraph"/>
              <w:numPr>
                <w:ilvl w:val="0"/>
                <w:numId w:val="120"/>
              </w:numPr>
              <w:spacing w:before="240" w:after="0" w:line="240" w:lineRule="auto"/>
              <w:rPr>
                <w:rFonts w:ascii="Tahoma" w:hAnsi="Tahoma" w:cs="Tahoma"/>
                <w:lang w:eastAsia="en-US"/>
              </w:rPr>
            </w:pPr>
            <w:r w:rsidRPr="00D53FFC">
              <w:rPr>
                <w:rFonts w:ascii="Tahoma" w:hAnsi="Tahoma" w:cs="Tahoma"/>
                <w:lang w:eastAsia="en-US"/>
              </w:rPr>
              <w:t>Szafy rack: 2</w:t>
            </w:r>
          </w:p>
          <w:p w:rsidR="00D03725" w:rsidRPr="00D53FFC" w:rsidRDefault="00D03725" w:rsidP="00687C09">
            <w:pPr>
              <w:pStyle w:val="ListParagraph"/>
              <w:numPr>
                <w:ilvl w:val="0"/>
                <w:numId w:val="120"/>
              </w:numPr>
              <w:spacing w:before="240" w:after="0" w:line="240" w:lineRule="auto"/>
              <w:rPr>
                <w:rFonts w:ascii="Tahoma" w:hAnsi="Tahoma" w:cs="Tahoma"/>
                <w:lang w:eastAsia="en-US"/>
              </w:rPr>
            </w:pPr>
            <w:r w:rsidRPr="00D53FFC">
              <w:rPr>
                <w:rFonts w:ascii="Tahoma" w:hAnsi="Tahoma" w:cs="Tahoma"/>
                <w:lang w:eastAsia="en-US"/>
              </w:rPr>
              <w:t>Laboratoria: 2</w:t>
            </w:r>
          </w:p>
          <w:p w:rsidR="00D03725" w:rsidRPr="00D53FFC" w:rsidRDefault="00D03725" w:rsidP="00687C09">
            <w:pPr>
              <w:pStyle w:val="ListParagraph"/>
              <w:numPr>
                <w:ilvl w:val="0"/>
                <w:numId w:val="120"/>
              </w:numPr>
              <w:spacing w:before="240" w:after="0" w:line="240" w:lineRule="auto"/>
              <w:rPr>
                <w:rFonts w:ascii="Tahoma" w:hAnsi="Tahoma" w:cs="Tahoma"/>
                <w:lang w:eastAsia="en-US"/>
              </w:rPr>
            </w:pPr>
            <w:r w:rsidRPr="00D53FFC">
              <w:rPr>
                <w:rFonts w:ascii="Tahoma" w:hAnsi="Tahoma" w:cs="Tahoma"/>
                <w:lang w:eastAsia="en-US"/>
              </w:rPr>
              <w:t>Urządzenia: 50</w:t>
            </w:r>
          </w:p>
          <w:p w:rsidR="00D03725" w:rsidRPr="00687C09" w:rsidRDefault="00D03725" w:rsidP="00687C09">
            <w:pPr>
              <w:spacing w:after="0" w:line="240" w:lineRule="auto"/>
              <w:rPr>
                <w:rFonts w:ascii="Tahoma" w:hAnsi="Tahoma" w:cs="Tahoma"/>
                <w:sz w:val="20"/>
                <w:szCs w:val="20"/>
              </w:rPr>
            </w:pPr>
          </w:p>
        </w:tc>
      </w:tr>
    </w:tbl>
    <w:p w:rsidR="00D03725" w:rsidRDefault="00D03725" w:rsidP="008E3274">
      <w:pPr>
        <w:pStyle w:val="Normalny-Numerowany"/>
      </w:pPr>
    </w:p>
    <w:p w:rsidR="00D03725" w:rsidRPr="003D3ADE" w:rsidRDefault="00D03725" w:rsidP="0042698A">
      <w:pPr>
        <w:pStyle w:val="Heading3"/>
        <w:numPr>
          <w:ilvl w:val="2"/>
          <w:numId w:val="4"/>
        </w:numPr>
      </w:pPr>
      <w:r w:rsidRPr="003D3ADE">
        <w:t xml:space="preserve">Zakres usług </w:t>
      </w:r>
    </w:p>
    <w:p w:rsidR="00D03725" w:rsidRDefault="00D03725" w:rsidP="00B4102E">
      <w:pPr>
        <w:pStyle w:val="Normalny-Numerowany"/>
        <w:spacing w:after="0" w:line="240" w:lineRule="auto"/>
        <w:rPr>
          <w:rFonts w:ascii="Calibri" w:hAnsi="Calibri" w:cs="Arial"/>
          <w:color w:val="auto"/>
          <w:sz w:val="22"/>
          <w:szCs w:val="22"/>
        </w:rPr>
      </w:pPr>
    </w:p>
    <w:p w:rsidR="00D03725" w:rsidRPr="002F7C76" w:rsidRDefault="00D03725" w:rsidP="00B4102E">
      <w:pPr>
        <w:pStyle w:val="Normalny-Numerowany"/>
        <w:spacing w:after="0" w:line="240" w:lineRule="auto"/>
      </w:pPr>
      <w:r w:rsidRPr="002F7C76">
        <w:t>Zaproponowane rozwiązanie musi być rozwiązaniem kompleksowym obejmującym:</w:t>
      </w:r>
    </w:p>
    <w:p w:rsidR="00D03725" w:rsidRPr="002F7C76" w:rsidRDefault="00D03725" w:rsidP="00E13A11">
      <w:pPr>
        <w:pStyle w:val="Normalny-Numerowany"/>
        <w:numPr>
          <w:ilvl w:val="0"/>
          <w:numId w:val="63"/>
        </w:numPr>
        <w:spacing w:after="0" w:line="240" w:lineRule="auto"/>
      </w:pPr>
      <w:r>
        <w:t>Wykonanie oprogramowania i przekazanie praw autorskich</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bezterminowej l</w:t>
      </w:r>
      <w:r w:rsidRPr="002F7C76">
        <w:t>icencj</w:t>
      </w:r>
      <w:r>
        <w:t>i</w:t>
      </w:r>
      <w:r w:rsidRPr="002F7C76">
        <w:t xml:space="preserve"> na dodatkowe komponenty niezbędne do uruchomienia systemu (z wyłączeniem licencji na bazę danych</w:t>
      </w:r>
      <w:r>
        <w:t xml:space="preserve"> MS SQL Server </w:t>
      </w:r>
      <w:r w:rsidRPr="002F7C76">
        <w:t xml:space="preserve"> i systemy operacyjne</w:t>
      </w:r>
      <w:r>
        <w:t>, które to licencje zapewnia Zamawiający</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u</w:t>
      </w:r>
      <w:r w:rsidRPr="002F7C76">
        <w:t>sług wdrożeniowych;</w:t>
      </w:r>
    </w:p>
    <w:p w:rsidR="00D03725" w:rsidRPr="002F7C76" w:rsidRDefault="00D03725" w:rsidP="00E13A11">
      <w:pPr>
        <w:pStyle w:val="Normalny-Numerowany"/>
        <w:numPr>
          <w:ilvl w:val="0"/>
          <w:numId w:val="63"/>
        </w:numPr>
        <w:spacing w:after="0" w:line="240" w:lineRule="auto"/>
      </w:pPr>
    </w:p>
    <w:p w:rsidR="00D03725" w:rsidRPr="002F7C76" w:rsidRDefault="00D03725" w:rsidP="00E13A11">
      <w:pPr>
        <w:pStyle w:val="Normalny-Numerowany"/>
        <w:numPr>
          <w:ilvl w:val="0"/>
          <w:numId w:val="63"/>
        </w:numPr>
        <w:spacing w:after="0" w:line="240" w:lineRule="auto"/>
      </w:pPr>
      <w:r>
        <w:t>D</w:t>
      </w:r>
      <w:r w:rsidRPr="002F7C76">
        <w:t>ostarczenie</w:t>
      </w:r>
      <w:r>
        <w:t xml:space="preserve"> d</w:t>
      </w:r>
      <w:r w:rsidRPr="002F7C76">
        <w:t>okumentacji</w:t>
      </w:r>
    </w:p>
    <w:p w:rsidR="00D03725" w:rsidRPr="002F7C76" w:rsidRDefault="00D03725" w:rsidP="00E13A11">
      <w:pPr>
        <w:pStyle w:val="Normalny-Numerowany"/>
        <w:numPr>
          <w:ilvl w:val="0"/>
          <w:numId w:val="63"/>
        </w:numPr>
        <w:spacing w:after="0" w:line="240" w:lineRule="auto"/>
      </w:pPr>
      <w:r>
        <w:t>D</w:t>
      </w:r>
      <w:r w:rsidRPr="002F7C76">
        <w:t>ostarczenie</w:t>
      </w:r>
      <w:r>
        <w:t xml:space="preserve"> g</w:t>
      </w:r>
      <w:r w:rsidRPr="002F7C76">
        <w:t>warancji i usług wsparcia technicznego</w:t>
      </w:r>
    </w:p>
    <w:p w:rsidR="00D03725" w:rsidRPr="002F7C76" w:rsidRDefault="00D03725" w:rsidP="007B6782">
      <w:pPr>
        <w:pStyle w:val="Normalny-Numerowany"/>
        <w:spacing w:after="0" w:line="240" w:lineRule="auto"/>
      </w:pPr>
      <w:r w:rsidRPr="002F7C76">
        <w:t xml:space="preserve">Zamawiający oświadcza, iż </w:t>
      </w:r>
      <w:r>
        <w:t xml:space="preserve">nie gwarantuje dostępu </w:t>
      </w:r>
      <w:r w:rsidRPr="002F7C76">
        <w:t xml:space="preserve"> zdaln</w:t>
      </w:r>
      <w:r>
        <w:t>ego</w:t>
      </w:r>
      <w:r w:rsidRPr="002F7C76">
        <w:t xml:space="preserve"> z wykorzystaniem połączeń VPN </w:t>
      </w:r>
      <w:r>
        <w:t xml:space="preserve">w całym okresie realizacji niniejszego zamówienia. Brak zdalnego dostępu do środowiska nie może być przyczyną opóźnień w realizacji projektu z winy Zamawiającego. </w:t>
      </w:r>
    </w:p>
    <w:p w:rsidR="00D03725" w:rsidRPr="002F7C76" w:rsidRDefault="00D03725" w:rsidP="007B6782">
      <w:pPr>
        <w:pStyle w:val="Normalny-Numerowany"/>
        <w:spacing w:after="0" w:line="240" w:lineRule="auto"/>
      </w:pPr>
      <w:r w:rsidRPr="002F7C76">
        <w:t xml:space="preserve">Zamawiający nie będzie dysponował środowiskiem developerskim. </w:t>
      </w:r>
      <w:r>
        <w:t>Ś</w:t>
      </w:r>
      <w:r w:rsidRPr="002F7C76">
        <w:t>rodowisk</w:t>
      </w:r>
      <w:r>
        <w:t xml:space="preserve">o developerskie </w:t>
      </w:r>
      <w:r w:rsidRPr="002F7C76">
        <w:t xml:space="preserve"> powinn</w:t>
      </w:r>
      <w:r>
        <w:t>o</w:t>
      </w:r>
      <w:r w:rsidRPr="002F7C76">
        <w:t xml:space="preserve"> być zapewnione przez Wykonawcę w zakresie pozwalającym na realizacje prac. </w:t>
      </w:r>
    </w:p>
    <w:p w:rsidR="00D03725" w:rsidRPr="00B4102E" w:rsidRDefault="00D03725" w:rsidP="0042698A">
      <w:pPr>
        <w:pStyle w:val="Nagwek4Num4"/>
        <w:numPr>
          <w:ilvl w:val="3"/>
          <w:numId w:val="4"/>
        </w:numPr>
        <w:rPr>
          <w:iCs w:val="0"/>
        </w:rPr>
      </w:pPr>
      <w:r w:rsidRPr="00B4102E">
        <w:rPr>
          <w:iCs w:val="0"/>
        </w:rPr>
        <w:t>Usługi wdrożeniowe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pStyle w:val="Normalny-Numerowany"/>
              <w:spacing w:after="0" w:line="240" w:lineRule="auto"/>
              <w:rPr>
                <w:rFonts w:ascii="Calibri" w:hAnsi="Calibri"/>
                <w:sz w:val="22"/>
                <w:szCs w:val="22"/>
              </w:rPr>
            </w:pPr>
            <w:r w:rsidRPr="002F7C76">
              <w:t>Zamawiający wymaga:</w:t>
            </w:r>
          </w:p>
          <w:p w:rsidR="00D03725" w:rsidRPr="00DE06A0" w:rsidRDefault="00D03725" w:rsidP="00687C09">
            <w:pPr>
              <w:pStyle w:val="Normalny-Numerowany"/>
              <w:numPr>
                <w:ilvl w:val="0"/>
                <w:numId w:val="112"/>
              </w:numPr>
              <w:spacing w:after="0" w:line="240" w:lineRule="auto"/>
            </w:pPr>
            <w:r w:rsidRPr="00DE06A0">
              <w:t>przedstawienia, przed rozpoczęciem wdrożenia, planu projektu ze wskazaniem kluczowych elementów i kamieni milowych;</w:t>
            </w:r>
            <w:r w:rsidRPr="00DE06A0" w:rsidDel="00612785">
              <w:t xml:space="preserve"> </w:t>
            </w:r>
          </w:p>
          <w:p w:rsidR="00D03725" w:rsidRPr="00DE06A0" w:rsidRDefault="00D03725" w:rsidP="00687C09">
            <w:pPr>
              <w:pStyle w:val="Normalny-Numerowany"/>
              <w:numPr>
                <w:ilvl w:val="0"/>
                <w:numId w:val="112"/>
              </w:numPr>
              <w:spacing w:after="0" w:line="240" w:lineRule="auto"/>
            </w:pPr>
            <w:r w:rsidRPr="00DE06A0">
              <w:t>przedstawienia harmonogramu całego projektu w postaci papierowej i elektronicznej;</w:t>
            </w:r>
            <w:r w:rsidRPr="00DE06A0" w:rsidDel="00612785">
              <w:t xml:space="preserve"> </w:t>
            </w:r>
          </w:p>
          <w:p w:rsidR="00D03725" w:rsidRPr="00687C09" w:rsidRDefault="00D03725" w:rsidP="00687C09">
            <w:pPr>
              <w:pStyle w:val="Normalny-Numerowany"/>
              <w:numPr>
                <w:ilvl w:val="0"/>
                <w:numId w:val="112"/>
              </w:numPr>
              <w:spacing w:after="0" w:line="240" w:lineRule="auto"/>
              <w:rPr>
                <w:rFonts w:ascii="Calibri" w:hAnsi="Calibri"/>
              </w:rPr>
            </w:pPr>
            <w:r w:rsidRPr="00DE06A0">
              <w:t>dokonywania wszystkich uzgodnień w formie pisemnej (notatka, protokół).</w:t>
            </w:r>
            <w:r w:rsidRPr="00687C09">
              <w:rPr>
                <w:rFonts w:ascii="Calibri" w:hAnsi="Calibri"/>
              </w:rPr>
              <w:t xml:space="preserve"> </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Przedstawiane dokumenty projektowe będą podlegały weryfikacji i akceptacji przez Zamawiającego.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przed rozpoczęciem procesu wdrożenia dokona analizy wymagań i stworzy listę wymagań funkcjonalnych i niefunkcjonalnych, która zostanie zatwierdzona przez Zamawiającego i stanowić będzie podstawę do oceny spełniania wymagań w trakcie odbioru systemu.</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stworzy i przedstawi koncepcję architektury wdrażanego systemu, który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044779" w:rsidRDefault="00D03725" w:rsidP="00687C09">
            <w:pPr>
              <w:pStyle w:val="Normalny-Numerowany"/>
              <w:spacing w:after="0" w:line="240" w:lineRule="auto"/>
            </w:pPr>
            <w:r w:rsidRPr="002F7C76">
              <w:t>Wykonawca stworzy i przedstawi projekt funkcjonalny wdrażanego systemu, który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6B0B92" w:rsidRDefault="00D03725" w:rsidP="00687C09">
            <w:pPr>
              <w:pStyle w:val="Normalny-Numerowany"/>
              <w:spacing w:after="0" w:line="240" w:lineRule="auto"/>
            </w:pPr>
            <w:r w:rsidRPr="002F7C76">
              <w:t>Wykonawca stworzy i przedstawi projekt techniczny wdrażanego systemu, który podlegać będzie zatwierdzeniu przez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6B0B92" w:rsidRDefault="00D03725" w:rsidP="00687C09">
            <w:pPr>
              <w:pStyle w:val="Normalny-Numerowany"/>
              <w:spacing w:after="0" w:line="240" w:lineRule="auto"/>
            </w:pPr>
            <w:r w:rsidRPr="002F7C76">
              <w:t>Na podstawie dostarczon</w:t>
            </w:r>
            <w:r>
              <w:t>ego</w:t>
            </w:r>
            <w:r w:rsidRPr="002F7C76">
              <w:t xml:space="preserve"> </w:t>
            </w:r>
            <w:r>
              <w:t xml:space="preserve">projektu </w:t>
            </w:r>
            <w:r w:rsidRPr="002F7C76">
              <w:t xml:space="preserve">przez Wykonawcę, skonfiguruje </w:t>
            </w:r>
            <w:r>
              <w:t xml:space="preserve">on </w:t>
            </w:r>
            <w:r w:rsidRPr="002F7C76">
              <w:t>środowisko systemowe, na który</w:t>
            </w:r>
            <w:r>
              <w:t>m</w:t>
            </w:r>
            <w:r w:rsidRPr="002F7C76">
              <w:t xml:space="preserve"> będzie instalowane rozwiązanie. Wykonawca przekaże wymagan</w:t>
            </w:r>
            <w:r>
              <w:t xml:space="preserve">ą konfigurację środowiska opisanego w pkt. </w:t>
            </w:r>
            <w:r>
              <w:fldChar w:fldCharType="begin"/>
            </w:r>
            <w:r>
              <w:instrText xml:space="preserve"> REF _Ref418843690 \r \h </w:instrText>
            </w:r>
            <w:r>
              <w:fldChar w:fldCharType="separate"/>
            </w:r>
            <w:r>
              <w:t>1.3</w:t>
            </w:r>
            <w:r>
              <w:fldChar w:fldCharType="end"/>
            </w:r>
            <w:r>
              <w:t xml:space="preserve"> </w:t>
            </w:r>
            <w:r w:rsidRPr="002F7C76">
              <w:t>oraz dodatkowo dostarczone w ramach oferty komponenty Systemu.</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4E083B">
              <w:t xml:space="preserve">Wykonawca wytworzy </w:t>
            </w:r>
            <w:r>
              <w:t>oprogramowanie</w:t>
            </w:r>
            <w:r w:rsidRPr="004E083B">
              <w:t xml:space="preserve"> zgodnie z projektem funkcjonalnym i technicznym.</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711785" w:rsidRDefault="00D03725" w:rsidP="00687C09">
            <w:pPr>
              <w:pStyle w:val="Normalny-Numerowany"/>
              <w:spacing w:after="0" w:line="240" w:lineRule="auto"/>
            </w:pPr>
            <w:r w:rsidRPr="002F7C76">
              <w:t xml:space="preserve">Wykonawca zainstaluje System w </w:t>
            </w:r>
            <w:r>
              <w:t>środowisku wskazanym przez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711785" w:rsidRDefault="00D03725" w:rsidP="00687C09">
            <w:pPr>
              <w:pStyle w:val="Normalny-Numerowany"/>
              <w:spacing w:after="0" w:line="240" w:lineRule="auto"/>
            </w:pPr>
            <w:r w:rsidRPr="002F7C76">
              <w:t>Wykonawca dostarczy plan testów zawierający m.in. scenariusze testowe (testy systemowe,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wykona testy systemowe na środowisku testowym.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Wykonawca zainstaluje System w przygotowanym przez Zamawiającego środowisku produkcyjnym oraz przekaże procedury instalacyjne. </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Wykonawca zintegruje System z systemami opisanymi w </w:t>
            </w:r>
            <w:r>
              <w:t xml:space="preserve">tabeli </w:t>
            </w:r>
            <w:r>
              <w:fldChar w:fldCharType="begin"/>
            </w:r>
            <w:r>
              <w:instrText xml:space="preserve"> REF _Ref415732511 \h </w:instrText>
            </w:r>
            <w:r>
              <w:fldChar w:fldCharType="separate"/>
            </w:r>
            <w:r>
              <w:t xml:space="preserve">Tabela </w:t>
            </w:r>
            <w:r>
              <w:rPr>
                <w:noProof/>
              </w:rPr>
              <w:t>11</w:t>
            </w:r>
            <w:r>
              <w:t xml:space="preserve"> Oprogramowania do integracji</w:t>
            </w:r>
            <w:r>
              <w:fldChar w:fldCharType="end"/>
            </w:r>
            <w:r>
              <w:t xml:space="preserve"> z użyciem dostarczonych przez Zamawiającego komponentów integracyjnych</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dostarczy plan testów zawierający m.in. scenariusze testowe dla testów odbiorczych Systemu (testy systemowe, akceptacyjne,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Zamawiający przy asyście Wykonawcy przeprowadzi testy odbiorcze na środowisku produkcyjnym (systemowe, wydajnościowe oraz integracyjne) zgodnie ze scenariuszami testowymi, zaakceptowanymi wcześniej przez Zamawiającego.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ListParagraph"/>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zobowiązany jest do zapewnienia odpowiedniej wydajności w warunkach pracy rzeczywistej</w:t>
            </w:r>
            <w:r>
              <w:t xml:space="preserve"> na wyspecyfikowanej w pkt. </w:t>
            </w:r>
            <w:r>
              <w:fldChar w:fldCharType="begin"/>
            </w:r>
            <w:r>
              <w:instrText xml:space="preserve"> REF _Ref418843690 \r \h </w:instrText>
            </w:r>
            <w:r>
              <w:fldChar w:fldCharType="separate"/>
            </w:r>
            <w:r>
              <w:t>1.3</w:t>
            </w:r>
            <w:r>
              <w:fldChar w:fldCharType="end"/>
            </w:r>
            <w:r>
              <w:t xml:space="preserve"> infrastrukturze</w:t>
            </w:r>
            <w:r w:rsidRPr="002F7C76">
              <w:t xml:space="preserve">. </w:t>
            </w:r>
          </w:p>
        </w:tc>
      </w:tr>
    </w:tbl>
    <w:p w:rsidR="00D03725" w:rsidRPr="00166CF3" w:rsidRDefault="00D03725" w:rsidP="00B4102E">
      <w:pPr>
        <w:pStyle w:val="Caption"/>
      </w:pPr>
      <w:r>
        <w:t xml:space="preserve">Tabela </w:t>
      </w:r>
      <w:fldSimple w:instr=" SEQ Tabela \* ARABIC ">
        <w:r>
          <w:rPr>
            <w:noProof/>
          </w:rPr>
          <w:t>15</w:t>
        </w:r>
      </w:fldSimple>
      <w:r>
        <w:t xml:space="preserve"> Usługi wdrożeniowe</w:t>
      </w:r>
    </w:p>
    <w:p w:rsidR="00D03725" w:rsidRPr="00B4102E" w:rsidRDefault="00D03725" w:rsidP="0042698A">
      <w:pPr>
        <w:pStyle w:val="Nagwek4Num4"/>
        <w:numPr>
          <w:ilvl w:val="3"/>
          <w:numId w:val="4"/>
        </w:numPr>
        <w:rPr>
          <w:iCs w:val="0"/>
        </w:rPr>
      </w:pPr>
      <w:r w:rsidRPr="00B4102E">
        <w:rPr>
          <w:iCs w:val="0"/>
        </w:rPr>
        <w:t>Dokumentacja</w:t>
      </w:r>
    </w:p>
    <w:p w:rsidR="00D03725" w:rsidRPr="00CC473D" w:rsidRDefault="00D03725" w:rsidP="00B4102E">
      <w:pPr>
        <w:pStyle w:val="Normalny-Numerowany"/>
        <w:spacing w:after="0" w:line="240" w:lineRule="auto"/>
      </w:pPr>
      <w:r>
        <w:t>Dokumentacja powinna spełniać wymagania określone w poniższych podrozdziałach.</w:t>
      </w:r>
    </w:p>
    <w:p w:rsidR="00D03725" w:rsidRDefault="00D03725" w:rsidP="00B4102E">
      <w:pPr>
        <w:pStyle w:val="Normalny-Numerowany"/>
        <w:spacing w:after="0" w:line="240" w:lineRule="auto"/>
      </w:pPr>
      <w:r w:rsidRPr="00CC473D">
        <w:t>W ramach prowadzenia prac Wykonawca dostarczy przynajmniej następuj</w:t>
      </w:r>
      <w:r>
        <w:t>ą</w:t>
      </w:r>
      <w:r w:rsidRPr="00CC473D">
        <w:t>ce produkty dokumentacyjne:</w:t>
      </w:r>
    </w:p>
    <w:p w:rsidR="00D03725" w:rsidRPr="002D0B04" w:rsidRDefault="00D03725" w:rsidP="00E13A11">
      <w:pPr>
        <w:pStyle w:val="Normalny-Numerowany"/>
        <w:numPr>
          <w:ilvl w:val="0"/>
          <w:numId w:val="68"/>
        </w:numPr>
        <w:spacing w:after="0" w:line="240" w:lineRule="auto"/>
      </w:pPr>
      <w:r w:rsidRPr="002D0B04">
        <w:t>Dokumentacja projektowa</w:t>
      </w:r>
    </w:p>
    <w:p w:rsidR="00D03725" w:rsidRPr="002D0B04" w:rsidRDefault="00D03725" w:rsidP="00E13A11">
      <w:pPr>
        <w:pStyle w:val="Normalny-Numerowany"/>
        <w:numPr>
          <w:ilvl w:val="0"/>
          <w:numId w:val="68"/>
        </w:numPr>
        <w:spacing w:after="0" w:line="240" w:lineRule="auto"/>
      </w:pPr>
      <w:r w:rsidRPr="002D0B04">
        <w:t>Dokumentacja eksploatacyjna oraz techniczna</w:t>
      </w:r>
    </w:p>
    <w:p w:rsidR="00D03725" w:rsidRPr="002D0B04" w:rsidRDefault="00D03725" w:rsidP="00E13A11">
      <w:pPr>
        <w:pStyle w:val="Normalny-Numerowany"/>
        <w:numPr>
          <w:ilvl w:val="0"/>
          <w:numId w:val="68"/>
        </w:numPr>
        <w:spacing w:after="0" w:line="240" w:lineRule="auto"/>
      </w:pPr>
      <w:r w:rsidRPr="002D0B04">
        <w:t xml:space="preserve">Dokumentacja administratora bezpieczeństwa </w:t>
      </w:r>
    </w:p>
    <w:p w:rsidR="00D03725" w:rsidRPr="002D0B04" w:rsidRDefault="00D03725" w:rsidP="00E13A11">
      <w:pPr>
        <w:pStyle w:val="Normalny-Numerowany"/>
        <w:numPr>
          <w:ilvl w:val="0"/>
          <w:numId w:val="68"/>
        </w:numPr>
        <w:spacing w:after="0" w:line="240" w:lineRule="auto"/>
      </w:pPr>
      <w:r w:rsidRPr="002D0B04">
        <w:t>Dokumentacja technologiczna</w:t>
      </w:r>
    </w:p>
    <w:p w:rsidR="00D03725" w:rsidRPr="00D83C2F" w:rsidRDefault="00D03725" w:rsidP="0042698A">
      <w:pPr>
        <w:pStyle w:val="Nagwek4Num4"/>
        <w:numPr>
          <w:ilvl w:val="3"/>
          <w:numId w:val="4"/>
        </w:numPr>
        <w:rPr>
          <w:iCs w:val="0"/>
        </w:rPr>
      </w:pPr>
      <w:r w:rsidRPr="00D83C2F">
        <w:rPr>
          <w:iCs w:val="0"/>
        </w:rPr>
        <w:t>Świadczenie gwarancji i wsparcia technicznego</w:t>
      </w:r>
    </w:p>
    <w:p w:rsidR="00D03725" w:rsidRDefault="00D03725" w:rsidP="00D83C2F">
      <w:pPr>
        <w:autoSpaceDE w:val="0"/>
        <w:autoSpaceDN w:val="0"/>
        <w:adjustRightInd w:val="0"/>
        <w:spacing w:after="0" w:line="240" w:lineRule="auto"/>
        <w:rPr>
          <w:rFonts w:ascii="Tahoma" w:hAnsi="Tahoma" w:cs="Times New Roman"/>
          <w:color w:val="000000"/>
          <w:sz w:val="20"/>
          <w:szCs w:val="24"/>
          <w:lang w:eastAsia="pl-PL"/>
        </w:rPr>
      </w:pPr>
      <w:r w:rsidRPr="004E083B">
        <w:rPr>
          <w:rFonts w:ascii="Tahoma" w:hAnsi="Tahoma" w:cs="Times New Roman"/>
          <w:color w:val="000000"/>
          <w:sz w:val="20"/>
          <w:szCs w:val="24"/>
          <w:lang w:eastAsia="pl-PL"/>
        </w:rPr>
        <w:t xml:space="preserve">Wymagania dotyczące gwarancji i wsparcia opisane są w </w:t>
      </w:r>
      <w:r>
        <w:rPr>
          <w:rFonts w:ascii="Tahoma" w:hAnsi="Tahoma" w:cs="Times New Roman"/>
          <w:color w:val="000000"/>
          <w:sz w:val="20"/>
          <w:szCs w:val="24"/>
          <w:lang w:eastAsia="pl-PL"/>
        </w:rPr>
        <w:t xml:space="preserve">rozdziale </w:t>
      </w:r>
      <w:r>
        <w:rPr>
          <w:rFonts w:ascii="Tahoma" w:hAnsi="Tahoma" w:cs="Times New Roman"/>
          <w:color w:val="000000"/>
          <w:sz w:val="20"/>
          <w:szCs w:val="24"/>
          <w:lang w:eastAsia="pl-PL"/>
        </w:rPr>
        <w:fldChar w:fldCharType="begin"/>
      </w:r>
      <w:r>
        <w:rPr>
          <w:rFonts w:ascii="Tahoma" w:hAnsi="Tahoma" w:cs="Times New Roman"/>
          <w:color w:val="000000"/>
          <w:sz w:val="20"/>
          <w:szCs w:val="24"/>
          <w:lang w:eastAsia="pl-PL"/>
        </w:rPr>
        <w:instrText xml:space="preserve"> REF _Ref417924273 \w \h </w:instrText>
      </w:r>
      <w:r w:rsidRPr="00671231">
        <w:rPr>
          <w:rFonts w:ascii="Tahoma" w:hAnsi="Tahoma" w:cs="Times New Roman"/>
          <w:color w:val="000000"/>
          <w:sz w:val="20"/>
          <w:szCs w:val="24"/>
          <w:lang w:eastAsia="pl-PL"/>
        </w:rPr>
      </w:r>
      <w:r>
        <w:rPr>
          <w:rFonts w:ascii="Tahoma" w:hAnsi="Tahoma" w:cs="Times New Roman"/>
          <w:color w:val="000000"/>
          <w:sz w:val="20"/>
          <w:szCs w:val="24"/>
          <w:lang w:eastAsia="pl-PL"/>
        </w:rPr>
        <w:fldChar w:fldCharType="separate"/>
      </w:r>
      <w:r>
        <w:rPr>
          <w:rFonts w:ascii="Tahoma" w:hAnsi="Tahoma" w:cs="Times New Roman"/>
          <w:color w:val="000000"/>
          <w:sz w:val="20"/>
          <w:szCs w:val="24"/>
          <w:lang w:eastAsia="pl-PL"/>
        </w:rPr>
        <w:t>3</w:t>
      </w:r>
      <w:r>
        <w:rPr>
          <w:rFonts w:ascii="Tahoma" w:hAnsi="Tahoma" w:cs="Times New Roman"/>
          <w:color w:val="000000"/>
          <w:sz w:val="20"/>
          <w:szCs w:val="24"/>
          <w:lang w:eastAsia="pl-PL"/>
        </w:rPr>
        <w:fldChar w:fldCharType="end"/>
      </w:r>
    </w:p>
    <w:p w:rsidR="00D03725" w:rsidRDefault="00D03725" w:rsidP="00D83C2F">
      <w:pPr>
        <w:autoSpaceDE w:val="0"/>
        <w:autoSpaceDN w:val="0"/>
        <w:adjustRightInd w:val="0"/>
        <w:spacing w:after="0" w:line="240" w:lineRule="auto"/>
        <w:rPr>
          <w:rFonts w:ascii="Tahoma" w:hAnsi="Tahoma" w:cs="Times New Roman"/>
          <w:color w:val="000000"/>
          <w:sz w:val="20"/>
          <w:szCs w:val="24"/>
          <w:lang w:eastAsia="pl-PL"/>
        </w:rPr>
      </w:pPr>
    </w:p>
    <w:p w:rsidR="00D03725" w:rsidRPr="007D72AB" w:rsidRDefault="00D03725" w:rsidP="0042698A">
      <w:pPr>
        <w:pStyle w:val="Nagwek1Num1"/>
        <w:numPr>
          <w:ilvl w:val="0"/>
          <w:numId w:val="3"/>
        </w:numPr>
      </w:pPr>
      <w:bookmarkStart w:id="22" w:name="_Ref417924273"/>
      <w:bookmarkStart w:id="23" w:name="_Toc383430390"/>
      <w:r w:rsidRPr="00B916CF">
        <w:t xml:space="preserve">Wymagania w zakresie </w:t>
      </w:r>
      <w:r>
        <w:t>g</w:t>
      </w:r>
      <w:r w:rsidRPr="007D72AB">
        <w:t>warancji i usług wsparcia technicznego</w:t>
      </w:r>
      <w:bookmarkEnd w:id="2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bookmarkEnd w:id="23"/>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rsidRPr="00682A67">
              <w:t xml:space="preserve">Gwarancja na poprawne działanie oprogramowania na okres </w:t>
            </w:r>
            <w:r w:rsidRPr="007649C7">
              <w:t>24</w:t>
            </w:r>
            <w:r>
              <w:t xml:space="preserve"> </w:t>
            </w:r>
            <w:r w:rsidRPr="00682A67">
              <w:t>miesięcy od daty podpisania Protokołu Odbioru Końcowego, o którym mowa w Umowie.</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682A67" w:rsidRDefault="00D03725" w:rsidP="00687C09">
            <w:pPr>
              <w:pStyle w:val="Normalny-Numerowany"/>
              <w:spacing w:after="0" w:line="240" w:lineRule="auto"/>
            </w:pPr>
            <w:r w:rsidRPr="00682A67">
              <w:t>Dostarczanie poprawek bezpieczeństwa, poprawiających funkcjonalność oraz naprawiających błędy w trakcie okresu gwarancyjnego.</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682A67" w:rsidRDefault="00D03725" w:rsidP="00687C09">
            <w:pPr>
              <w:pStyle w:val="Normalny-Numerowany"/>
              <w:spacing w:after="0" w:line="240" w:lineRule="auto"/>
            </w:pPr>
            <w:r w:rsidRPr="006B43A4">
              <w:t xml:space="preserve">Wykonawca będzie realizował usługę wsparcia polegającą na przyjmowaniu i obsłudze wszystkich zgłoszeń Zamawiającego dotyczących wdrożonego systemu w określonych ramach czasowych. </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FA5726" w:rsidRDefault="00D03725" w:rsidP="00687C09">
            <w:pPr>
              <w:pStyle w:val="Normalny-Numerowany"/>
              <w:spacing w:after="0" w:line="240" w:lineRule="auto"/>
            </w:pPr>
            <w:r w:rsidRPr="00701650">
              <w:t>Wykonawca winien zapewnić właściwe poziomy usług, zgodnie z podanymi poniżej</w:t>
            </w:r>
            <w:r w:rsidRPr="00FA5726">
              <w:t xml:space="preserve"> priorytetami:</w:t>
            </w:r>
          </w:p>
          <w:p w:rsidR="00D03725" w:rsidRPr="00D53FFC" w:rsidRDefault="00D03725" w:rsidP="00687C09">
            <w:pPr>
              <w:pStyle w:val="Punkt1"/>
              <w:numPr>
                <w:ilvl w:val="0"/>
                <w:numId w:val="30"/>
              </w:numPr>
              <w:spacing w:before="0" w:after="0" w:line="240" w:lineRule="auto"/>
              <w:ind w:left="601" w:hanging="284"/>
              <w:rPr>
                <w:rFonts w:ascii="Tahoma" w:hAnsi="Tahoma"/>
                <w:color w:val="000000"/>
                <w:szCs w:val="24"/>
              </w:rPr>
            </w:pPr>
            <w:r w:rsidRPr="00D53FFC">
              <w:rPr>
                <w:rFonts w:ascii="Tahoma" w:hAnsi="Tahoma"/>
                <w:color w:val="000000"/>
                <w:szCs w:val="24"/>
              </w:rPr>
              <w:t>Zgłoszenie Awarii– zgłoszenie dotyczące błędu powodującego całkowitą niedostępność funkcjonalności Systemu lub jego krytycznej części (np. żaden z użytkowników nie może zalogować się);</w:t>
            </w:r>
          </w:p>
          <w:p w:rsidR="00D03725" w:rsidRPr="00D53FFC" w:rsidRDefault="00D03725" w:rsidP="00687C09">
            <w:pPr>
              <w:pStyle w:val="Punkt1"/>
              <w:numPr>
                <w:ilvl w:val="0"/>
                <w:numId w:val="30"/>
              </w:numPr>
              <w:spacing w:before="0" w:after="0" w:line="240" w:lineRule="auto"/>
              <w:ind w:left="601" w:hanging="284"/>
              <w:rPr>
                <w:rFonts w:ascii="Tahoma" w:hAnsi="Tahoma"/>
                <w:color w:val="000000"/>
                <w:szCs w:val="24"/>
              </w:rPr>
            </w:pPr>
            <w:r w:rsidRPr="00D53FFC">
              <w:rPr>
                <w:rFonts w:ascii="Tahoma" w:hAnsi="Tahoma"/>
                <w:color w:val="000000"/>
                <w:szCs w:val="24"/>
              </w:rPr>
              <w:t>Zgłoszenie błędu – zgłoszenie dotyczące błędu, który nie kwalifikuje się na zgłoszenie o priorytecie krytycznym, powodujące jednak uciążliwość w korzystaniu z niektórych funkcji systemu (np. problemy z wydajnością utrudniające znacznie pracę użytkowników);</w:t>
            </w:r>
          </w:p>
          <w:p w:rsidR="00D03725" w:rsidRPr="00D53FFC" w:rsidRDefault="00D03725" w:rsidP="00687C09">
            <w:pPr>
              <w:pStyle w:val="Punkt1"/>
              <w:numPr>
                <w:ilvl w:val="0"/>
                <w:numId w:val="30"/>
              </w:numPr>
              <w:spacing w:before="0" w:after="0" w:line="240" w:lineRule="auto"/>
              <w:ind w:left="601" w:hanging="284"/>
              <w:rPr>
                <w:rFonts w:ascii="Tahoma" w:hAnsi="Tahoma"/>
                <w:color w:val="000000"/>
                <w:szCs w:val="24"/>
              </w:rPr>
            </w:pPr>
            <w:r w:rsidRPr="00D53FFC">
              <w:rPr>
                <w:rFonts w:ascii="Tahoma" w:hAnsi="Tahoma"/>
                <w:color w:val="000000"/>
                <w:szCs w:val="24"/>
              </w:rPr>
              <w:t xml:space="preserve">Zgłoszenie usterki – zgłoszenie dotyczące błędów innych niż o priorytecie krytycznym lub wysokim. </w:t>
            </w:r>
          </w:p>
          <w:p w:rsidR="00D03725" w:rsidRPr="00D53FFC" w:rsidRDefault="00D03725" w:rsidP="00687C09">
            <w:pPr>
              <w:pStyle w:val="Punkt1"/>
              <w:numPr>
                <w:ilvl w:val="0"/>
                <w:numId w:val="30"/>
              </w:numPr>
              <w:spacing w:before="0" w:after="0" w:line="240" w:lineRule="auto"/>
              <w:ind w:left="601" w:hanging="284"/>
              <w:rPr>
                <w:rFonts w:ascii="Tahoma" w:hAnsi="Tahoma"/>
                <w:color w:val="000000"/>
                <w:szCs w:val="24"/>
              </w:rPr>
            </w:pPr>
            <w:r w:rsidRPr="00D53FFC">
              <w:rPr>
                <w:rFonts w:ascii="Tahoma" w:hAnsi="Tahoma"/>
                <w:color w:val="000000"/>
                <w:szCs w:val="24"/>
              </w:rPr>
              <w:t>Prośba o informację – zgłoszenie mające charakter zapytania o informację lub poradę.</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4B2C38" w:rsidRDefault="00D03725" w:rsidP="00687C09">
            <w:pPr>
              <w:pStyle w:val="Normalny-Numerowany"/>
              <w:spacing w:after="0" w:line="240" w:lineRule="auto"/>
            </w:pPr>
            <w:r w:rsidRPr="004B2C38">
              <w:t>Dla podanych powyżej priorytetów zgłoszeń wymagane są następujące poziomy obsługi:</w:t>
            </w:r>
          </w:p>
          <w:p w:rsidR="00D03725" w:rsidRPr="00687C09" w:rsidRDefault="00D03725" w:rsidP="00687C09">
            <w:pPr>
              <w:pStyle w:val="Normalny-Numerowany"/>
              <w:spacing w:after="0" w:line="240" w:lineRule="auto"/>
              <w:ind w:left="360"/>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6"/>
              <w:gridCol w:w="2603"/>
              <w:gridCol w:w="2309"/>
            </w:tblGrid>
            <w:tr w:rsidR="00D03725" w:rsidRPr="00687C09" w:rsidTr="00682A67">
              <w:trPr>
                <w:tblHeader/>
                <w:jc w:val="center"/>
              </w:trPr>
              <w:tc>
                <w:tcPr>
                  <w:tcW w:w="1916" w:type="dxa"/>
                  <w:tcBorders>
                    <w:top w:val="single" w:sz="4" w:space="0" w:color="auto"/>
                    <w:left w:val="single" w:sz="4" w:space="0" w:color="auto"/>
                    <w:bottom w:val="double" w:sz="4" w:space="0" w:color="auto"/>
                    <w:right w:val="single" w:sz="4" w:space="0" w:color="auto"/>
                  </w:tcBorders>
                  <w:shd w:val="clear" w:color="auto" w:fill="D9D9D9"/>
                  <w:vAlign w:val="center"/>
                </w:tcPr>
                <w:p w:rsidR="00D03725" w:rsidRPr="004B2C38" w:rsidRDefault="00D03725" w:rsidP="00682A67">
                  <w:pPr>
                    <w:pStyle w:val="xl68"/>
                    <w:tabs>
                      <w:tab w:val="left" w:pos="720"/>
                      <w:tab w:val="left" w:pos="9160"/>
                      <w:tab w:val="left" w:pos="10076"/>
                      <w:tab w:val="left" w:pos="10992"/>
                      <w:tab w:val="left" w:pos="11908"/>
                      <w:tab w:val="left" w:pos="12824"/>
                      <w:tab w:val="left" w:pos="13740"/>
                      <w:tab w:val="left" w:pos="14656"/>
                    </w:tabs>
                    <w:spacing w:before="0" w:beforeAutospacing="0" w:after="0" w:afterAutospacing="0"/>
                    <w:jc w:val="center"/>
                    <w:rPr>
                      <w:rFonts w:ascii="Calibri" w:hAnsi="Calibri" w:cs="Times New Roman"/>
                      <w:b/>
                      <w:bCs/>
                      <w:sz w:val="22"/>
                      <w:szCs w:val="22"/>
                    </w:rPr>
                  </w:pPr>
                  <w:r w:rsidRPr="004B2C38">
                    <w:rPr>
                      <w:rFonts w:ascii="Calibri" w:hAnsi="Calibri" w:cs="Times New Roman"/>
                      <w:b/>
                      <w:bCs/>
                      <w:sz w:val="22"/>
                      <w:szCs w:val="22"/>
                    </w:rPr>
                    <w:t>Priorytet zgłoszenia</w:t>
                  </w:r>
                </w:p>
              </w:tc>
              <w:tc>
                <w:tcPr>
                  <w:tcW w:w="2603" w:type="dxa"/>
                  <w:tcBorders>
                    <w:top w:val="single" w:sz="4" w:space="0" w:color="auto"/>
                    <w:left w:val="single" w:sz="4" w:space="0" w:color="auto"/>
                    <w:bottom w:val="double" w:sz="4" w:space="0" w:color="auto"/>
                    <w:right w:val="single" w:sz="4" w:space="0" w:color="auto"/>
                  </w:tcBorders>
                  <w:shd w:val="clear" w:color="auto" w:fill="D9D9D9"/>
                  <w:vAlign w:val="center"/>
                </w:tcPr>
                <w:p w:rsidR="00D03725" w:rsidRPr="004B2C38" w:rsidRDefault="00D03725" w:rsidP="00682A67">
                  <w:pPr>
                    <w:pStyle w:val="xl68"/>
                    <w:tabs>
                      <w:tab w:val="left" w:pos="720"/>
                      <w:tab w:val="left" w:pos="9160"/>
                      <w:tab w:val="left" w:pos="10076"/>
                      <w:tab w:val="left" w:pos="10992"/>
                      <w:tab w:val="left" w:pos="11908"/>
                      <w:tab w:val="left" w:pos="12824"/>
                      <w:tab w:val="left" w:pos="13740"/>
                      <w:tab w:val="left" w:pos="14656"/>
                    </w:tabs>
                    <w:spacing w:before="0" w:beforeAutospacing="0" w:after="0" w:afterAutospacing="0"/>
                    <w:jc w:val="center"/>
                    <w:rPr>
                      <w:rFonts w:ascii="Calibri" w:hAnsi="Calibri" w:cs="Times New Roman"/>
                      <w:b/>
                      <w:bCs/>
                      <w:sz w:val="22"/>
                      <w:szCs w:val="22"/>
                    </w:rPr>
                  </w:pPr>
                  <w:r w:rsidRPr="004B2C38">
                    <w:rPr>
                      <w:rFonts w:ascii="Calibri" w:hAnsi="Calibri" w:cs="Times New Roman"/>
                      <w:b/>
                      <w:bCs/>
                      <w:sz w:val="22"/>
                      <w:szCs w:val="22"/>
                    </w:rPr>
                    <w:t>Czas realizacji lub dostarczenia obejścia</w:t>
                  </w:r>
                </w:p>
              </w:tc>
              <w:tc>
                <w:tcPr>
                  <w:tcW w:w="2309" w:type="dxa"/>
                  <w:tcBorders>
                    <w:top w:val="single" w:sz="4" w:space="0" w:color="auto"/>
                    <w:left w:val="single" w:sz="4" w:space="0" w:color="auto"/>
                    <w:bottom w:val="double" w:sz="4" w:space="0" w:color="auto"/>
                    <w:right w:val="single" w:sz="4" w:space="0" w:color="auto"/>
                  </w:tcBorders>
                  <w:shd w:val="clear" w:color="auto" w:fill="D9D9D9"/>
                  <w:vAlign w:val="center"/>
                </w:tcPr>
                <w:p w:rsidR="00D03725" w:rsidRPr="004B2C38" w:rsidRDefault="00D03725" w:rsidP="00682A67">
                  <w:pPr>
                    <w:pStyle w:val="xl68"/>
                    <w:tabs>
                      <w:tab w:val="left" w:pos="720"/>
                      <w:tab w:val="left" w:pos="9160"/>
                      <w:tab w:val="left" w:pos="10076"/>
                      <w:tab w:val="left" w:pos="10992"/>
                      <w:tab w:val="left" w:pos="11908"/>
                      <w:tab w:val="left" w:pos="12824"/>
                      <w:tab w:val="left" w:pos="13740"/>
                      <w:tab w:val="left" w:pos="14656"/>
                    </w:tabs>
                    <w:spacing w:before="0" w:beforeAutospacing="0" w:after="0" w:afterAutospacing="0"/>
                    <w:jc w:val="center"/>
                    <w:rPr>
                      <w:rFonts w:ascii="Calibri" w:hAnsi="Calibri" w:cs="Times New Roman"/>
                      <w:b/>
                      <w:bCs/>
                      <w:sz w:val="22"/>
                      <w:szCs w:val="22"/>
                    </w:rPr>
                  </w:pPr>
                  <w:r w:rsidRPr="004B2C38">
                    <w:rPr>
                      <w:rFonts w:ascii="Calibri" w:hAnsi="Calibri" w:cs="Times New Roman"/>
                      <w:b/>
                      <w:bCs/>
                      <w:sz w:val="22"/>
                      <w:szCs w:val="22"/>
                    </w:rPr>
                    <w:t>Czas obsługi zgłoszeń</w:t>
                  </w:r>
                </w:p>
              </w:tc>
            </w:tr>
            <w:tr w:rsidR="00D03725" w:rsidRPr="00687C09" w:rsidTr="00682A67">
              <w:trPr>
                <w:jc w:val="center"/>
              </w:trPr>
              <w:tc>
                <w:tcPr>
                  <w:tcW w:w="1916" w:type="dxa"/>
                  <w:tcBorders>
                    <w:top w:val="doub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Awaria</w:t>
                  </w:r>
                </w:p>
              </w:tc>
              <w:tc>
                <w:tcPr>
                  <w:tcW w:w="2603" w:type="dxa"/>
                  <w:tcBorders>
                    <w:top w:val="doub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następny dzień roboczy (NBD)</w:t>
                  </w:r>
                </w:p>
              </w:tc>
              <w:tc>
                <w:tcPr>
                  <w:tcW w:w="2309" w:type="dxa"/>
                  <w:tcBorders>
                    <w:top w:val="doub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Dni ustawowo robocze: 07:30 – 15:30</w:t>
                  </w:r>
                </w:p>
              </w:tc>
            </w:tr>
            <w:tr w:rsidR="00D03725" w:rsidRPr="00687C09" w:rsidTr="00682A67">
              <w:trPr>
                <w:jc w:val="center"/>
              </w:trPr>
              <w:tc>
                <w:tcPr>
                  <w:tcW w:w="1916"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Błąd</w:t>
                  </w:r>
                </w:p>
              </w:tc>
              <w:tc>
                <w:tcPr>
                  <w:tcW w:w="2603"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2 dni robocze</w:t>
                  </w:r>
                </w:p>
              </w:tc>
              <w:tc>
                <w:tcPr>
                  <w:tcW w:w="2309"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Dni ustawowo robocze: 07:30 – 15:30</w:t>
                  </w:r>
                </w:p>
              </w:tc>
            </w:tr>
            <w:tr w:rsidR="00D03725" w:rsidRPr="00687C09" w:rsidTr="00682A67">
              <w:trPr>
                <w:jc w:val="center"/>
              </w:trPr>
              <w:tc>
                <w:tcPr>
                  <w:tcW w:w="1916"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t>Usterka</w:t>
                  </w:r>
                </w:p>
              </w:tc>
              <w:tc>
                <w:tcPr>
                  <w:tcW w:w="2603"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5 dni roboczych</w:t>
                  </w:r>
                </w:p>
              </w:tc>
              <w:tc>
                <w:tcPr>
                  <w:tcW w:w="2309"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Dni ustawowo robocze: 07:30 – 15:30</w:t>
                  </w:r>
                </w:p>
              </w:tc>
            </w:tr>
            <w:tr w:rsidR="00D03725" w:rsidRPr="00687C09" w:rsidTr="00682A67">
              <w:trPr>
                <w:jc w:val="center"/>
              </w:trPr>
              <w:tc>
                <w:tcPr>
                  <w:tcW w:w="1916"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Prośba o informację</w:t>
                  </w:r>
                </w:p>
              </w:tc>
              <w:tc>
                <w:tcPr>
                  <w:tcW w:w="2603"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7 dni roboczych</w:t>
                  </w:r>
                </w:p>
              </w:tc>
              <w:tc>
                <w:tcPr>
                  <w:tcW w:w="2309"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Dni ustawowo robocze: 07:30 – 15:30</w:t>
                  </w:r>
                </w:p>
              </w:tc>
            </w:tr>
          </w:tbl>
          <w:p w:rsidR="00D03725" w:rsidRPr="00701650" w:rsidRDefault="00D03725" w:rsidP="00687C09">
            <w:pPr>
              <w:pStyle w:val="Normalny-Numerowany"/>
              <w:spacing w:after="0" w:line="240" w:lineRule="auto"/>
            </w:pP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4B2C38" w:rsidRDefault="00D03725" w:rsidP="00687C09">
            <w:pPr>
              <w:pStyle w:val="Normalny-Numerowany"/>
              <w:spacing w:after="0" w:line="240" w:lineRule="auto"/>
            </w:pPr>
            <w:r w:rsidRPr="004B2C38">
              <w:t>Wykonawca zapewni</w:t>
            </w:r>
            <w:r>
              <w:t>ć</w:t>
            </w:r>
            <w:r w:rsidRPr="004B2C38">
              <w:t xml:space="preserve"> możliwość zgłaszania zgłoszeń za pomocą następujących kanałów:</w:t>
            </w:r>
          </w:p>
          <w:p w:rsidR="00D03725" w:rsidRPr="00D53FFC" w:rsidRDefault="00D03725" w:rsidP="00687C09">
            <w:pPr>
              <w:pStyle w:val="Punkt1"/>
              <w:numPr>
                <w:ilvl w:val="0"/>
                <w:numId w:val="31"/>
              </w:numPr>
              <w:spacing w:before="0" w:after="0" w:line="240" w:lineRule="auto"/>
              <w:ind w:left="601" w:hanging="284"/>
              <w:rPr>
                <w:rFonts w:ascii="Tahoma" w:hAnsi="Tahoma"/>
                <w:color w:val="000000"/>
                <w:szCs w:val="24"/>
              </w:rPr>
            </w:pPr>
            <w:r w:rsidRPr="00D53FFC">
              <w:rPr>
                <w:rFonts w:ascii="Tahoma" w:hAnsi="Tahoma"/>
                <w:color w:val="000000"/>
                <w:szCs w:val="24"/>
              </w:rPr>
              <w:t>Telefon;</w:t>
            </w:r>
          </w:p>
          <w:p w:rsidR="00D03725" w:rsidRPr="00D53FFC" w:rsidRDefault="00D03725" w:rsidP="00687C09">
            <w:pPr>
              <w:pStyle w:val="Punkt1"/>
              <w:numPr>
                <w:ilvl w:val="0"/>
                <w:numId w:val="31"/>
              </w:numPr>
              <w:spacing w:before="0" w:after="0" w:line="240" w:lineRule="auto"/>
              <w:ind w:left="601" w:hanging="284"/>
              <w:rPr>
                <w:rFonts w:ascii="Tahoma" w:hAnsi="Tahoma"/>
                <w:color w:val="000000"/>
                <w:szCs w:val="24"/>
              </w:rPr>
            </w:pPr>
            <w:r w:rsidRPr="00D53FFC">
              <w:rPr>
                <w:rFonts w:ascii="Tahoma" w:hAnsi="Tahoma"/>
                <w:color w:val="000000"/>
                <w:szCs w:val="24"/>
              </w:rPr>
              <w:t>Poczta elektroniczna;</w:t>
            </w:r>
          </w:p>
          <w:p w:rsidR="00D03725" w:rsidRPr="00D53FFC" w:rsidRDefault="00D03725" w:rsidP="00687C09">
            <w:pPr>
              <w:pStyle w:val="Punkt1"/>
              <w:numPr>
                <w:ilvl w:val="0"/>
                <w:numId w:val="31"/>
              </w:numPr>
              <w:spacing w:before="0" w:after="0" w:line="240" w:lineRule="auto"/>
              <w:ind w:left="601" w:hanging="284"/>
              <w:rPr>
                <w:rFonts w:ascii="Tahoma" w:hAnsi="Tahoma"/>
                <w:color w:val="000000"/>
                <w:szCs w:val="24"/>
              </w:rPr>
            </w:pPr>
            <w:r w:rsidRPr="00D53FFC">
              <w:rPr>
                <w:rFonts w:ascii="Tahoma" w:hAnsi="Tahoma"/>
                <w:color w:val="000000"/>
                <w:szCs w:val="24"/>
              </w:rPr>
              <w:t>Portal WWW.</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4B2C38" w:rsidRDefault="00D03725" w:rsidP="00687C09">
            <w:pPr>
              <w:pStyle w:val="Normalny-Numerowany"/>
              <w:spacing w:after="0" w:line="240" w:lineRule="auto"/>
            </w:pPr>
            <w:r w:rsidRPr="004B2C38">
              <w:t>Zgłoszenie uznaje się za zamknięte po potwierdzeniu przez Zamawiającego, przy czym czas realizacji liczy się do momentu zgłoszenia przez Wyko</w:t>
            </w:r>
            <w:r>
              <w:t>nawcę zrealizowania zgłoszenia.</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4B2C38">
              <w:t>Wykonawca zapewni asystę techniczną dla Zamawiającego. Usług</w:t>
            </w:r>
            <w:r>
              <w:t>a</w:t>
            </w:r>
            <w:r w:rsidRPr="004B2C38">
              <w:t xml:space="preserve"> asysty </w:t>
            </w:r>
            <w:r>
              <w:t xml:space="preserve">technicznej </w:t>
            </w:r>
            <w:r w:rsidRPr="004B2C38">
              <w:t>musi obejmować</w:t>
            </w:r>
            <w:r>
              <w:t xml:space="preserve">: </w:t>
            </w:r>
          </w:p>
          <w:p w:rsidR="00D03725" w:rsidRPr="00D53FFC" w:rsidRDefault="00D03725" w:rsidP="00687C09">
            <w:pPr>
              <w:pStyle w:val="Punkt1"/>
              <w:numPr>
                <w:ilvl w:val="0"/>
                <w:numId w:val="32"/>
              </w:numPr>
              <w:spacing w:before="0" w:after="0" w:line="240" w:lineRule="auto"/>
              <w:ind w:left="601" w:hanging="284"/>
              <w:rPr>
                <w:rFonts w:ascii="Tahoma" w:hAnsi="Tahoma"/>
                <w:color w:val="000000"/>
                <w:szCs w:val="24"/>
              </w:rPr>
            </w:pPr>
            <w:r w:rsidRPr="00D53FFC">
              <w:rPr>
                <w:rFonts w:ascii="Tahoma" w:hAnsi="Tahoma"/>
                <w:color w:val="000000"/>
                <w:szCs w:val="24"/>
              </w:rPr>
              <w:t xml:space="preserve">konsultacje w siedzibie Zamawiającego, </w:t>
            </w:r>
          </w:p>
          <w:p w:rsidR="00D03725" w:rsidRPr="00D53FFC" w:rsidRDefault="00D03725" w:rsidP="00687C09">
            <w:pPr>
              <w:pStyle w:val="Punkt1"/>
              <w:numPr>
                <w:ilvl w:val="0"/>
                <w:numId w:val="32"/>
              </w:numPr>
              <w:spacing w:before="0" w:after="0" w:line="240" w:lineRule="auto"/>
              <w:ind w:left="601" w:hanging="284"/>
              <w:rPr>
                <w:rFonts w:ascii="Tahoma" w:hAnsi="Tahoma"/>
                <w:color w:val="000000"/>
                <w:szCs w:val="24"/>
              </w:rPr>
            </w:pPr>
            <w:r w:rsidRPr="00D53FFC">
              <w:rPr>
                <w:rFonts w:ascii="Tahoma" w:hAnsi="Tahoma"/>
                <w:color w:val="000000"/>
                <w:szCs w:val="24"/>
              </w:rPr>
              <w:t xml:space="preserve">konsultacje telefoniczne, </w:t>
            </w:r>
          </w:p>
          <w:p w:rsidR="00D03725" w:rsidRPr="00D53FFC" w:rsidRDefault="00D03725" w:rsidP="00687C09">
            <w:pPr>
              <w:pStyle w:val="Punkt1"/>
              <w:numPr>
                <w:ilvl w:val="0"/>
                <w:numId w:val="32"/>
              </w:numPr>
              <w:spacing w:before="0" w:after="0" w:line="240" w:lineRule="auto"/>
              <w:ind w:left="601" w:hanging="284"/>
              <w:rPr>
                <w:rFonts w:ascii="Tahoma" w:hAnsi="Tahoma"/>
                <w:color w:val="000000"/>
                <w:szCs w:val="24"/>
              </w:rPr>
            </w:pPr>
            <w:r w:rsidRPr="00D53FFC">
              <w:rPr>
                <w:rFonts w:ascii="Tahoma" w:hAnsi="Tahoma"/>
                <w:color w:val="000000"/>
                <w:szCs w:val="24"/>
              </w:rPr>
              <w:t>konsultacje mailowe.</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0251C8" w:rsidRDefault="00D03725" w:rsidP="00687C09">
            <w:pPr>
              <w:pStyle w:val="Normalny-Numerowany"/>
              <w:spacing w:after="0" w:line="240" w:lineRule="auto"/>
            </w:pPr>
            <w:r w:rsidRPr="000251C8">
              <w:t xml:space="preserve">Zamawiający ma prawo do </w:t>
            </w:r>
            <w:r>
              <w:t>5</w:t>
            </w:r>
            <w:r w:rsidRPr="000251C8">
              <w:t xml:space="preserve">0 osobodni asysty technicznej w formie konsultacji w siedzibie Zamawiającego </w:t>
            </w:r>
            <w:r>
              <w:t>lub prac mających na celu modyfikację Systemu</w:t>
            </w:r>
            <w:r w:rsidRPr="000251C8">
              <w:t xml:space="preserve"> w uzgodnionych między stronami terminach. Zamawiający nie będzie ponosić żadnych kosztów związanych z pełnieniem asysty przez pracowników Wykonawców (koszty dojazdów, kosztów noclegów itp.).</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0251C8" w:rsidRDefault="00D03725" w:rsidP="00687C09">
            <w:pPr>
              <w:pStyle w:val="Normalny-Numerowany"/>
              <w:spacing w:after="0" w:line="240" w:lineRule="auto"/>
            </w:pPr>
            <w:r w:rsidRPr="000251C8">
              <w:t xml:space="preserve">Pozostałe formy konsultacji będą świadczone przez  Wykonawcę w godzinach od </w:t>
            </w:r>
            <w:r w:rsidRPr="00A93D31">
              <w:t>07:30 – 15:30</w:t>
            </w:r>
            <w:r w:rsidRPr="000251C8">
              <w:t xml:space="preserve"> w dni robocze</w:t>
            </w:r>
            <w:r>
              <w:t xml:space="preserve"> Zamawiającego</w:t>
            </w:r>
            <w:r w:rsidRPr="000251C8">
              <w:t>.</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0251C8" w:rsidRDefault="00D03725" w:rsidP="00687C09">
            <w:pPr>
              <w:pStyle w:val="Normalny-Numerowany"/>
              <w:spacing w:after="0" w:line="240" w:lineRule="auto"/>
            </w:pPr>
            <w:r w:rsidRPr="000251C8">
              <w:t>Zamawiający zapewni Wykonawcy realizację usług asysty technicznej i wsparcia poprzez udostępnienie wymaganych zasobów technicznych oraz niezbędnych pracowników Zamawiającego.</w:t>
            </w:r>
          </w:p>
        </w:tc>
      </w:tr>
      <w:tr w:rsidR="00D03725" w:rsidRPr="00687C09" w:rsidTr="00687C09">
        <w:tc>
          <w:tcPr>
            <w:tcW w:w="1384" w:type="dxa"/>
          </w:tcPr>
          <w:p w:rsidR="00D03725" w:rsidRPr="00D53FFC" w:rsidRDefault="00D03725" w:rsidP="00687C09">
            <w:pPr>
              <w:pStyle w:val="ListParagraph"/>
              <w:numPr>
                <w:ilvl w:val="0"/>
                <w:numId w:val="26"/>
              </w:numPr>
              <w:spacing w:after="0" w:line="240" w:lineRule="auto"/>
              <w:rPr>
                <w:rFonts w:cs="Arial"/>
                <w:sz w:val="22"/>
                <w:szCs w:val="22"/>
                <w:lang w:eastAsia="en-US"/>
              </w:rPr>
            </w:pPr>
          </w:p>
        </w:tc>
        <w:tc>
          <w:tcPr>
            <w:tcW w:w="7828" w:type="dxa"/>
          </w:tcPr>
          <w:p w:rsidR="00D03725" w:rsidRPr="00417E77" w:rsidRDefault="00D03725" w:rsidP="00687C09">
            <w:pPr>
              <w:pStyle w:val="Normalny-Numerowany"/>
              <w:spacing w:after="0" w:line="240" w:lineRule="auto"/>
            </w:pPr>
            <w:r w:rsidRPr="00417E77">
              <w:t>Po wykonaniu prac i uzyskaniu przez Wykonawcę potwierdzenia ich wykonania przez Zamawiającego, Wykonawca przedstawi dokument „Raport z asysty”, zawierający, co najmniej:</w:t>
            </w:r>
          </w:p>
          <w:p w:rsidR="00D03725" w:rsidRPr="00D53FFC" w:rsidRDefault="00D03725" w:rsidP="00687C09">
            <w:pPr>
              <w:pStyle w:val="Punkt1"/>
              <w:numPr>
                <w:ilvl w:val="0"/>
                <w:numId w:val="35"/>
              </w:numPr>
              <w:spacing w:before="0" w:after="0" w:line="240" w:lineRule="auto"/>
              <w:ind w:left="601" w:hanging="284"/>
              <w:rPr>
                <w:rFonts w:ascii="Tahoma" w:hAnsi="Tahoma"/>
                <w:color w:val="000000"/>
                <w:szCs w:val="24"/>
              </w:rPr>
            </w:pPr>
            <w:r w:rsidRPr="00D53FFC">
              <w:rPr>
                <w:rFonts w:ascii="Tahoma" w:hAnsi="Tahoma"/>
                <w:color w:val="000000"/>
                <w:szCs w:val="24"/>
              </w:rPr>
              <w:t>Opis wykonanych prac;</w:t>
            </w:r>
          </w:p>
          <w:p w:rsidR="00D03725" w:rsidRPr="00D53FFC" w:rsidRDefault="00D03725" w:rsidP="00687C09">
            <w:pPr>
              <w:pStyle w:val="Punkt1"/>
              <w:numPr>
                <w:ilvl w:val="0"/>
                <w:numId w:val="35"/>
              </w:numPr>
              <w:spacing w:before="0" w:after="0" w:line="240" w:lineRule="auto"/>
              <w:ind w:left="601" w:hanging="284"/>
              <w:rPr>
                <w:rFonts w:ascii="Tahoma" w:hAnsi="Tahoma"/>
                <w:color w:val="000000"/>
                <w:szCs w:val="24"/>
              </w:rPr>
            </w:pPr>
            <w:r w:rsidRPr="00D53FFC">
              <w:rPr>
                <w:rFonts w:ascii="Tahoma" w:hAnsi="Tahoma"/>
                <w:color w:val="000000"/>
                <w:szCs w:val="24"/>
              </w:rPr>
              <w:t>Liczbę godzin/dni poświęconych na wykonanie prac;</w:t>
            </w:r>
          </w:p>
          <w:p w:rsidR="00D03725" w:rsidRPr="00D53FFC" w:rsidRDefault="00D03725" w:rsidP="00687C09">
            <w:pPr>
              <w:pStyle w:val="Punkt1"/>
              <w:numPr>
                <w:ilvl w:val="0"/>
                <w:numId w:val="35"/>
              </w:numPr>
              <w:spacing w:before="0" w:after="0" w:line="240" w:lineRule="auto"/>
              <w:ind w:left="601" w:hanging="284"/>
              <w:rPr>
                <w:rFonts w:ascii="Tahoma" w:hAnsi="Tahoma"/>
                <w:color w:val="000000"/>
                <w:szCs w:val="24"/>
              </w:rPr>
            </w:pPr>
            <w:r w:rsidRPr="00D53FFC">
              <w:rPr>
                <w:rFonts w:ascii="Tahoma" w:hAnsi="Tahoma"/>
                <w:color w:val="000000"/>
                <w:szCs w:val="24"/>
              </w:rPr>
              <w:t>Całkowitą liczbę dni asysty zrealizowanych w ciągu trwania asysty, których realizacja została potwierdzona przez Zamawiającego.</w:t>
            </w:r>
          </w:p>
        </w:tc>
      </w:tr>
    </w:tbl>
    <w:p w:rsidR="00D03725" w:rsidRDefault="00D03725" w:rsidP="0042698A">
      <w:pPr>
        <w:pStyle w:val="Nagwek1Num1"/>
        <w:numPr>
          <w:ilvl w:val="0"/>
          <w:numId w:val="3"/>
        </w:numPr>
      </w:pPr>
      <w:bookmarkStart w:id="24" w:name="_Ref417924259"/>
      <w:r w:rsidRPr="00E268B6">
        <w:t>Wymagania w zakresie dokumentacji</w:t>
      </w:r>
      <w:bookmarkEnd w:id="24"/>
    </w:p>
    <w:p w:rsidR="00D03725" w:rsidRDefault="00D03725" w:rsidP="0042698A">
      <w:pPr>
        <w:pStyle w:val="Nagwek2Num2"/>
        <w:numPr>
          <w:ilvl w:val="1"/>
          <w:numId w:val="4"/>
        </w:numPr>
      </w:pPr>
      <w:bookmarkStart w:id="25" w:name="_Toc323721932"/>
      <w:r w:rsidRPr="00AB63F8">
        <w:t>Wymagania ogólne</w:t>
      </w:r>
      <w:bookmarkEnd w:id="2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pStyle w:val="Normalny-Numerowany"/>
              <w:spacing w:after="0" w:line="240" w:lineRule="auto"/>
              <w:rPr>
                <w:rFonts w:ascii="Calibri" w:hAnsi="Calibri"/>
                <w:sz w:val="22"/>
                <w:szCs w:val="22"/>
              </w:rPr>
            </w:pPr>
            <w:r w:rsidRPr="00A56F73">
              <w:t xml:space="preserve">Dokumentacja musi być dostarczona w języku polskim. </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Fonts w:ascii="Calibri" w:hAnsi="Calibri"/>
                <w:sz w:val="22"/>
                <w:szCs w:val="22"/>
              </w:rPr>
            </w:pPr>
            <w:r w:rsidRPr="00A56F73">
              <w:t>Dokumentacja dla developerów, dokumentacja standardowa komponentów producentów zagranicznych do wykorzystania przez służby techniczne IT może być dostarczona w języku angielskim.</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A56F73" w:rsidRDefault="00D03725" w:rsidP="00687C09">
            <w:pPr>
              <w:pStyle w:val="Normalny-Numerowany"/>
              <w:spacing w:after="0" w:line="240" w:lineRule="auto"/>
            </w:pPr>
            <w:r w:rsidRPr="00A56F73">
              <w:t>Dokumentacja musi być pogrupowana tematycznie i zawierać spis, wraz z charakterystyką, wszy</w:t>
            </w:r>
            <w:r>
              <w:t>stkich składników dokumentacji.</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A56F73" w:rsidRDefault="00D03725" w:rsidP="00687C09">
            <w:pPr>
              <w:pStyle w:val="Normalny-Numerowany"/>
              <w:spacing w:after="0" w:line="240" w:lineRule="auto"/>
            </w:pPr>
            <w:r w:rsidRPr="00A56F73">
              <w:t>Do</w:t>
            </w:r>
            <w:r>
              <w:t xml:space="preserve">kumentacja musi być dostarczona </w:t>
            </w:r>
            <w:r w:rsidRPr="00A56F73">
              <w:t>w postaci papierowej, w formie zszytych lub zbindowanych egze</w:t>
            </w:r>
            <w:r>
              <w:t>mplarzy min. w 3 egzemplarzach.</w:t>
            </w:r>
          </w:p>
          <w:p w:rsidR="00D03725" w:rsidRPr="00D53FFC" w:rsidRDefault="00D03725" w:rsidP="00687C09">
            <w:pPr>
              <w:pStyle w:val="Punkt1"/>
              <w:numPr>
                <w:ilvl w:val="0"/>
                <w:numId w:val="124"/>
              </w:numPr>
              <w:spacing w:before="0" w:after="0" w:line="240" w:lineRule="auto"/>
              <w:rPr>
                <w:sz w:val="22"/>
                <w:szCs w:val="22"/>
                <w:lang w:eastAsia="en-US"/>
              </w:rPr>
            </w:pPr>
            <w:r w:rsidRPr="00D53FFC">
              <w:rPr>
                <w:rFonts w:ascii="Tahoma" w:hAnsi="Tahoma"/>
                <w:color w:val="000000"/>
                <w:szCs w:val="24"/>
              </w:rPr>
              <w:t>W edytowalnej postaci elektronicznej.</w:t>
            </w:r>
            <w:r w:rsidRPr="00D53FFC">
              <w:rPr>
                <w:sz w:val="22"/>
                <w:szCs w:val="22"/>
                <w:lang w:eastAsia="en-US"/>
              </w:rPr>
              <w:t xml:space="preserve"> </w:t>
            </w:r>
          </w:p>
          <w:p w:rsidR="00D03725" w:rsidRPr="00D53FFC" w:rsidRDefault="00D03725" w:rsidP="00687C09">
            <w:pPr>
              <w:pStyle w:val="Punkt1"/>
              <w:numPr>
                <w:ilvl w:val="0"/>
                <w:numId w:val="124"/>
              </w:numPr>
              <w:spacing w:before="0" w:after="0" w:line="240" w:lineRule="auto"/>
              <w:ind w:left="601" w:hanging="284"/>
              <w:rPr>
                <w:sz w:val="22"/>
                <w:szCs w:val="22"/>
                <w:lang w:eastAsia="en-US"/>
              </w:rPr>
            </w:pPr>
            <w:r w:rsidRPr="00D53FFC">
              <w:rPr>
                <w:rFonts w:ascii="Tahoma" w:hAnsi="Tahoma"/>
                <w:color w:val="000000"/>
                <w:szCs w:val="24"/>
              </w:rPr>
              <w:t>Każdy egzemplarz oprócz tytułu musi posiadać oznaczenie wersji identycznej, jak aktualna wersja systemu, którą opisuje (wraz z datą produkcji lub dostawy).</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Fonts w:ascii="Calibri" w:hAnsi="Calibri"/>
              </w:rPr>
            </w:pPr>
            <w:r w:rsidRPr="00F411B7">
              <w:t>Suplementy do dokumentacji muszą być spisane w odrębnej liście (numer suplementu oraz datę wydania i wersję systemu).</w:t>
            </w:r>
            <w:r w:rsidRPr="00687C09">
              <w:rPr>
                <w:rStyle w:val="SubtitleChar"/>
                <w:rFonts w:ascii="Calibri" w:hAnsi="Calibri"/>
                <w:sz w:val="22"/>
                <w:szCs w:val="22"/>
                <w:lang w:val="pl-PL"/>
              </w:rPr>
              <w:t xml:space="preserve"> </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rsidRPr="00F411B7">
              <w:t>Jeżeli w dokumentacji występuje odwołanie do innych źródeł wymagany jest spis wszystkich użytych dokumentów zewnęt</w:t>
            </w:r>
            <w:r>
              <w:t xml:space="preserve">rznych i miejsce publikowania; </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rsidRPr="00F411B7">
              <w:t>Procedury muszą być kompletne i nie mogą zawierać sformułowań typu „zgodnie ze standardową procedurą ...” oraz nie zawierać odwołań do tr</w:t>
            </w:r>
            <w:r>
              <w:t xml:space="preserve">eści dokumentów zewnętrznych;  </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rsidRPr="00F411B7">
              <w:t>W przypadku odwołań wewnętrznych do zewnętrznej dokumentacji, musi ona zostać dołączona (dostarczona w postaci trwałej kopii w przypadku dostępu do zasobów internetowych) lub zost</w:t>
            </w:r>
            <w:r>
              <w:t>ać bardzo precyzyjnie wskazana.</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rsidRPr="00F411B7">
              <w:t>W przypadku, jeśli procedury wymagają wykonywania specjalizowanych skryptów instalacyjnych/weryfikujących (np. własne skrypty dostawcy), skrypty wraz ze szczegółowym opisem muszą zos</w:t>
            </w:r>
            <w:r>
              <w:t xml:space="preserve">tać dołączone do dokumentacji. </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F411B7">
              <w:t>Aktualizacja dokumentacji w trakcie życia systemu</w:t>
            </w:r>
            <w:r>
              <w:t>:</w:t>
            </w:r>
          </w:p>
          <w:p w:rsidR="00D03725" w:rsidRDefault="00D03725" w:rsidP="00687C09">
            <w:pPr>
              <w:pStyle w:val="Normalny-Numerowany"/>
              <w:numPr>
                <w:ilvl w:val="0"/>
                <w:numId w:val="113"/>
              </w:numPr>
              <w:spacing w:after="0" w:line="240" w:lineRule="auto"/>
            </w:pPr>
            <w:r>
              <w:t>W przypadku dostarczenia nowej wersji systemu dokumentacja powinna zostać dostarczona wraz z tą wersją</w:t>
            </w:r>
          </w:p>
          <w:p w:rsidR="00D03725" w:rsidRPr="00F411B7" w:rsidRDefault="00D03725" w:rsidP="00687C09">
            <w:pPr>
              <w:pStyle w:val="Normalny-Numerowany"/>
              <w:numPr>
                <w:ilvl w:val="0"/>
                <w:numId w:val="113"/>
              </w:numPr>
              <w:spacing w:after="0" w:line="240" w:lineRule="auto"/>
            </w:pPr>
            <w:r>
              <w:t xml:space="preserve">W przypadku dostarczanych łat systemowych dokumentacja </w:t>
            </w:r>
            <w:r w:rsidRPr="00F411B7">
              <w:t>nie może być dostarczona później niż 2 tygodnie</w:t>
            </w:r>
            <w:r>
              <w:t xml:space="preserve"> po odbiorze zmian w systemie. </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bookmarkStart w:id="26" w:name="_Toc323721937"/>
            <w:r w:rsidRPr="00F411B7">
              <w:t>Zasady licencjonowania</w:t>
            </w:r>
            <w:bookmarkEnd w:id="26"/>
            <w:r>
              <w:t xml:space="preserve">. </w:t>
            </w:r>
            <w:r w:rsidRPr="00F411B7">
              <w:t>Dokumentacja musi zawierać pełną charakterystykę licencjonowan</w:t>
            </w:r>
            <w:r>
              <w:t xml:space="preserve">ia wszystkich elementów systemu. </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bookmarkStart w:id="27" w:name="_Toc323721942"/>
            <w:r w:rsidRPr="00F411B7">
              <w:t>Opis ograniczeń.</w:t>
            </w:r>
            <w:bookmarkStart w:id="28" w:name="_Toc323721943"/>
            <w:bookmarkEnd w:id="27"/>
            <w:r>
              <w:t xml:space="preserve"> S</w:t>
            </w:r>
            <w:r w:rsidRPr="00F411B7">
              <w:t>pis</w:t>
            </w:r>
            <w:bookmarkEnd w:id="28"/>
            <w:r w:rsidRPr="00F411B7">
              <w:t xml:space="preserve"> wszelkich informacji o ograniczeniach w zakresie technologii, sprzętu, systemu; dopuszczalnych wersji użytych komponentów; liczba jednoczesności pracy użytkowników; maksy</w:t>
            </w:r>
            <w:r>
              <w:t xml:space="preserve">malna liczba użytkowników itp. </w:t>
            </w:r>
          </w:p>
        </w:tc>
      </w:tr>
      <w:tr w:rsidR="00D03725" w:rsidRPr="00687C09" w:rsidTr="00687C09">
        <w:tc>
          <w:tcPr>
            <w:tcW w:w="1384" w:type="dxa"/>
          </w:tcPr>
          <w:p w:rsidR="00D03725" w:rsidRPr="00D53FFC" w:rsidRDefault="00D03725" w:rsidP="00687C09">
            <w:pPr>
              <w:pStyle w:val="ListParagraph"/>
              <w:numPr>
                <w:ilvl w:val="0"/>
                <w:numId w:val="13"/>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02304D">
              <w:t>Wszystkie dokumenty muszą się charakteryz</w:t>
            </w:r>
            <w:r>
              <w:t>ować wysoką jakością wyrażoną w</w:t>
            </w:r>
            <w:r w:rsidRPr="0002304D">
              <w:t>:</w:t>
            </w:r>
          </w:p>
          <w:p w:rsidR="00D03725" w:rsidRPr="00D53FFC" w:rsidRDefault="00D03725" w:rsidP="00687C09">
            <w:pPr>
              <w:pStyle w:val="Punkt1"/>
              <w:numPr>
                <w:ilvl w:val="0"/>
                <w:numId w:val="16"/>
              </w:numPr>
              <w:spacing w:before="0" w:after="0" w:line="240" w:lineRule="auto"/>
              <w:ind w:left="601" w:hanging="284"/>
              <w:rPr>
                <w:rFonts w:ascii="Tahoma" w:hAnsi="Tahoma"/>
                <w:color w:val="000000"/>
                <w:szCs w:val="24"/>
              </w:rPr>
            </w:pPr>
            <w:r w:rsidRPr="00D53FFC">
              <w:rPr>
                <w:rFonts w:ascii="Tahoma" w:hAnsi="Tahoma"/>
                <w:color w:val="000000"/>
                <w:szCs w:val="24"/>
              </w:rPr>
              <w:t>Czytelnej i zrozumiałej strukturze dokumentów z podziałem na rozdziały, podrozdziały, sekcje.</w:t>
            </w:r>
          </w:p>
          <w:p w:rsidR="00D03725" w:rsidRPr="00D53FFC" w:rsidRDefault="00D03725" w:rsidP="00687C09">
            <w:pPr>
              <w:pStyle w:val="Punkt1"/>
              <w:numPr>
                <w:ilvl w:val="0"/>
                <w:numId w:val="16"/>
              </w:numPr>
              <w:spacing w:before="0" w:after="0" w:line="240" w:lineRule="auto"/>
              <w:ind w:left="601" w:hanging="284"/>
              <w:rPr>
                <w:rFonts w:ascii="Tahoma" w:hAnsi="Tahoma"/>
                <w:color w:val="000000"/>
                <w:szCs w:val="24"/>
              </w:rPr>
            </w:pPr>
            <w:r w:rsidRPr="00D53FFC">
              <w:rPr>
                <w:rFonts w:ascii="Tahoma" w:hAnsi="Tahoma"/>
                <w:color w:val="000000"/>
                <w:szCs w:val="24"/>
              </w:rPr>
              <w:t>Spójną i jednolitą strukturą, formą i sposobie prezentacji treści.</w:t>
            </w:r>
          </w:p>
          <w:p w:rsidR="00D03725" w:rsidRPr="00D53FFC" w:rsidRDefault="00D03725" w:rsidP="00687C09">
            <w:pPr>
              <w:pStyle w:val="Punkt1"/>
              <w:numPr>
                <w:ilvl w:val="0"/>
                <w:numId w:val="16"/>
              </w:numPr>
              <w:spacing w:before="0" w:after="0" w:line="240" w:lineRule="auto"/>
              <w:ind w:left="601" w:hanging="284"/>
              <w:rPr>
                <w:rFonts w:ascii="Tahoma" w:hAnsi="Tahoma"/>
                <w:color w:val="000000"/>
                <w:szCs w:val="24"/>
              </w:rPr>
            </w:pPr>
            <w:r w:rsidRPr="00D53FFC">
              <w:rPr>
                <w:rFonts w:ascii="Tahoma" w:hAnsi="Tahoma"/>
                <w:color w:val="000000"/>
                <w:szCs w:val="24"/>
              </w:rPr>
              <w:t>Kompletności rozumianej, jako pełny, jednoznaczny i wyczerpujący opis przedstawionych zagadnień.</w:t>
            </w:r>
          </w:p>
          <w:p w:rsidR="00D03725" w:rsidRPr="00D53FFC" w:rsidRDefault="00D03725" w:rsidP="00687C09">
            <w:pPr>
              <w:pStyle w:val="Punkt1"/>
              <w:numPr>
                <w:ilvl w:val="0"/>
                <w:numId w:val="16"/>
              </w:numPr>
              <w:spacing w:before="0" w:after="0" w:line="240" w:lineRule="auto"/>
              <w:ind w:left="601" w:hanging="284"/>
              <w:rPr>
                <w:sz w:val="22"/>
                <w:szCs w:val="22"/>
                <w:lang w:eastAsia="en-US"/>
              </w:rPr>
            </w:pPr>
            <w:r w:rsidRPr="00D53FFC">
              <w:rPr>
                <w:rFonts w:ascii="Tahoma" w:hAnsi="Tahoma"/>
                <w:color w:val="000000"/>
                <w:szCs w:val="24"/>
              </w:rPr>
              <w:t>Spójnością i niesprzecznością oraz wzajemną zgodnością treści zawartych w poszczególnych dokumentach oraz we fragmentach  tego samego dokumentu.</w:t>
            </w:r>
          </w:p>
        </w:tc>
      </w:tr>
    </w:tbl>
    <w:p w:rsidR="00D03725" w:rsidRDefault="00D03725" w:rsidP="0042698A">
      <w:pPr>
        <w:pStyle w:val="Nagwek2Num2"/>
        <w:numPr>
          <w:ilvl w:val="1"/>
          <w:numId w:val="4"/>
        </w:numPr>
      </w:pPr>
      <w:bookmarkStart w:id="29" w:name="_Toc323721944"/>
      <w:r w:rsidRPr="0071245E">
        <w:t>Dokumentacja projektowa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14"/>
              </w:numPr>
              <w:spacing w:after="0" w:line="240" w:lineRule="auto"/>
              <w:rPr>
                <w:rFonts w:cs="Arial"/>
                <w:sz w:val="22"/>
                <w:szCs w:val="22"/>
                <w:lang w:eastAsia="en-US"/>
              </w:rPr>
            </w:pPr>
          </w:p>
        </w:tc>
        <w:tc>
          <w:tcPr>
            <w:tcW w:w="7828" w:type="dxa"/>
            <w:tcBorders>
              <w:top w:val="double" w:sz="4" w:space="0" w:color="auto"/>
            </w:tcBorders>
          </w:tcPr>
          <w:p w:rsidR="00D03725" w:rsidRPr="004B2FCA" w:rsidRDefault="00D03725" w:rsidP="00687C09">
            <w:pPr>
              <w:pStyle w:val="Normalny-Numerowany"/>
              <w:spacing w:after="0" w:line="240" w:lineRule="auto"/>
            </w:pPr>
            <w:r>
              <w:t>S</w:t>
            </w:r>
            <w:r w:rsidRPr="004B2FCA">
              <w:t>zczegółowy plan projektu w tym m. in:</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ról i zadań uczestników projektu;</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harmonogram projektu;</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sposobu komunikacji w projekcie;</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zarządzania ryzykiem w projekcie;</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zarządzania zmianą w projekcie;</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monitorowania ścieżki krytycznej projektu;</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zarządzania jakością w projekcie;</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nadzoru i kontroli nad projektem;</w:t>
            </w:r>
          </w:p>
          <w:p w:rsidR="00D03725" w:rsidRPr="00D53FFC" w:rsidRDefault="00D03725" w:rsidP="00687C09">
            <w:pPr>
              <w:pStyle w:val="Punkt1"/>
              <w:numPr>
                <w:ilvl w:val="0"/>
                <w:numId w:val="17"/>
              </w:numPr>
              <w:spacing w:before="0" w:after="0" w:line="240" w:lineRule="auto"/>
              <w:ind w:left="601" w:hanging="284"/>
              <w:rPr>
                <w:sz w:val="22"/>
                <w:szCs w:val="22"/>
                <w:lang w:eastAsia="en-US"/>
              </w:rPr>
            </w:pPr>
            <w:r w:rsidRPr="00D53FFC">
              <w:rPr>
                <w:rFonts w:ascii="Tahoma" w:hAnsi="Tahoma"/>
                <w:color w:val="000000"/>
                <w:szCs w:val="24"/>
              </w:rPr>
              <w:t>opis zasad i plan instalacji, wdrożenia i uruchomienia;</w:t>
            </w:r>
          </w:p>
        </w:tc>
      </w:tr>
      <w:tr w:rsidR="00D03725" w:rsidRPr="00687C09" w:rsidTr="00687C09">
        <w:tc>
          <w:tcPr>
            <w:tcW w:w="1384" w:type="dxa"/>
          </w:tcPr>
          <w:p w:rsidR="00D03725" w:rsidRPr="00D53FFC" w:rsidRDefault="00D03725" w:rsidP="00687C09">
            <w:pPr>
              <w:pStyle w:val="ListParagraph"/>
              <w:numPr>
                <w:ilvl w:val="0"/>
                <w:numId w:val="14"/>
              </w:numPr>
              <w:spacing w:after="0" w:line="240" w:lineRule="auto"/>
              <w:rPr>
                <w:rFonts w:cs="Arial"/>
                <w:sz w:val="22"/>
                <w:szCs w:val="22"/>
                <w:lang w:eastAsia="en-US"/>
              </w:rPr>
            </w:pPr>
          </w:p>
        </w:tc>
        <w:tc>
          <w:tcPr>
            <w:tcW w:w="7828" w:type="dxa"/>
          </w:tcPr>
          <w:p w:rsidR="00D03725" w:rsidRPr="00CD34E1" w:rsidRDefault="00D03725" w:rsidP="00687C09">
            <w:pPr>
              <w:pStyle w:val="Normalny-Numerowany"/>
              <w:spacing w:after="0" w:line="240" w:lineRule="auto"/>
            </w:pPr>
            <w:r>
              <w:t>L</w:t>
            </w:r>
            <w:r w:rsidRPr="00CD34E1">
              <w:t>istę wymagań funkcjonalnych i niefunkcjonalnych</w:t>
            </w:r>
            <w:r>
              <w:t>.</w:t>
            </w:r>
          </w:p>
        </w:tc>
      </w:tr>
      <w:tr w:rsidR="00D03725" w:rsidRPr="00687C09" w:rsidTr="00687C09">
        <w:tc>
          <w:tcPr>
            <w:tcW w:w="1384" w:type="dxa"/>
          </w:tcPr>
          <w:p w:rsidR="00D03725" w:rsidRPr="00D53FFC" w:rsidRDefault="00D03725" w:rsidP="00687C09">
            <w:pPr>
              <w:pStyle w:val="ListParagraph"/>
              <w:numPr>
                <w:ilvl w:val="0"/>
                <w:numId w:val="14"/>
              </w:numPr>
              <w:spacing w:after="0" w:line="240" w:lineRule="auto"/>
              <w:rPr>
                <w:rFonts w:cs="Arial"/>
                <w:sz w:val="22"/>
                <w:szCs w:val="22"/>
                <w:lang w:eastAsia="en-US"/>
              </w:rPr>
            </w:pPr>
          </w:p>
        </w:tc>
        <w:tc>
          <w:tcPr>
            <w:tcW w:w="7828" w:type="dxa"/>
          </w:tcPr>
          <w:p w:rsidR="00D03725" w:rsidRPr="00CD34E1" w:rsidRDefault="00D03725" w:rsidP="00687C09">
            <w:pPr>
              <w:pStyle w:val="Normalny-Numerowany"/>
              <w:spacing w:after="0" w:line="240" w:lineRule="auto"/>
            </w:pPr>
            <w:r>
              <w:t>K</w:t>
            </w:r>
            <w:r w:rsidRPr="00CD34E1">
              <w:t>oncepcja architektury rozwiązania</w:t>
            </w:r>
            <w:r>
              <w:t>.</w:t>
            </w:r>
          </w:p>
        </w:tc>
      </w:tr>
      <w:tr w:rsidR="00D03725" w:rsidRPr="00687C09" w:rsidTr="00687C09">
        <w:tc>
          <w:tcPr>
            <w:tcW w:w="1384" w:type="dxa"/>
          </w:tcPr>
          <w:p w:rsidR="00D03725" w:rsidRPr="00D53FFC" w:rsidRDefault="00D03725" w:rsidP="00687C09">
            <w:pPr>
              <w:pStyle w:val="ListParagraph"/>
              <w:numPr>
                <w:ilvl w:val="0"/>
                <w:numId w:val="14"/>
              </w:numPr>
              <w:spacing w:after="0" w:line="240" w:lineRule="auto"/>
              <w:rPr>
                <w:rFonts w:cs="Arial"/>
                <w:sz w:val="22"/>
                <w:szCs w:val="22"/>
                <w:lang w:eastAsia="en-US"/>
              </w:rPr>
            </w:pPr>
          </w:p>
        </w:tc>
        <w:tc>
          <w:tcPr>
            <w:tcW w:w="7828" w:type="dxa"/>
          </w:tcPr>
          <w:p w:rsidR="00D03725" w:rsidRPr="00CD34E1" w:rsidRDefault="00D03725" w:rsidP="00687C09">
            <w:pPr>
              <w:pStyle w:val="Normalny-Numerowany"/>
              <w:spacing w:after="0" w:line="240" w:lineRule="auto"/>
            </w:pPr>
            <w:r>
              <w:t>P</w:t>
            </w:r>
            <w:r w:rsidRPr="00CD34E1">
              <w:t>rojekt funkcjonalny</w:t>
            </w:r>
            <w:r>
              <w:t>.</w:t>
            </w:r>
          </w:p>
        </w:tc>
      </w:tr>
      <w:tr w:rsidR="00D03725" w:rsidRPr="00687C09" w:rsidTr="00687C09">
        <w:tc>
          <w:tcPr>
            <w:tcW w:w="1384" w:type="dxa"/>
          </w:tcPr>
          <w:p w:rsidR="00D03725" w:rsidRPr="00D53FFC" w:rsidRDefault="00D03725" w:rsidP="00687C09">
            <w:pPr>
              <w:pStyle w:val="ListParagraph"/>
              <w:numPr>
                <w:ilvl w:val="0"/>
                <w:numId w:val="14"/>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P</w:t>
            </w:r>
            <w:r w:rsidRPr="00CD34E1">
              <w:t>rojekt techniczny (model) zgodnie z konwencją podejścia strukturalnego lub obiektowego:</w:t>
            </w:r>
          </w:p>
          <w:p w:rsidR="00D03725" w:rsidRPr="00D53FFC" w:rsidRDefault="00D03725" w:rsidP="00687C09">
            <w:pPr>
              <w:pStyle w:val="Punkt1"/>
              <w:numPr>
                <w:ilvl w:val="0"/>
                <w:numId w:val="18"/>
              </w:numPr>
              <w:spacing w:before="0" w:after="0" w:line="240" w:lineRule="auto"/>
              <w:ind w:left="601" w:hanging="284"/>
              <w:rPr>
                <w:rFonts w:ascii="Tahoma" w:hAnsi="Tahoma"/>
                <w:color w:val="000000"/>
                <w:szCs w:val="24"/>
              </w:rPr>
            </w:pPr>
            <w:r w:rsidRPr="00D53FFC">
              <w:rPr>
                <w:rFonts w:ascii="Tahoma" w:hAnsi="Tahoma"/>
                <w:color w:val="000000"/>
                <w:szCs w:val="24"/>
              </w:rPr>
              <w:t xml:space="preserve"> w przypadku podejścia strukturalnego wymagany jest minimum diagram związków encji (ERD) oraz diagram przepływu danych (DFD), </w:t>
            </w:r>
          </w:p>
          <w:p w:rsidR="00D03725" w:rsidRPr="00D53FFC" w:rsidRDefault="00D03725" w:rsidP="00687C09">
            <w:pPr>
              <w:pStyle w:val="Punkt1"/>
              <w:numPr>
                <w:ilvl w:val="0"/>
                <w:numId w:val="18"/>
              </w:numPr>
              <w:spacing w:before="0" w:after="0" w:line="240" w:lineRule="auto"/>
              <w:ind w:left="601" w:hanging="284"/>
              <w:rPr>
                <w:sz w:val="22"/>
                <w:szCs w:val="22"/>
                <w:lang w:eastAsia="en-US"/>
              </w:rPr>
            </w:pPr>
            <w:r w:rsidRPr="00D53FFC">
              <w:rPr>
                <w:rFonts w:ascii="Tahoma" w:hAnsi="Tahoma"/>
                <w:color w:val="000000"/>
                <w:szCs w:val="24"/>
              </w:rPr>
              <w:t>w przypadku podejścia  obiektowego, wymagane jest  co najmniej dostarczenie diagramów:  przypadków użycia,  klas i  zachowań; Wymagane jest opracowanie w/w diagramów w UML wraz ze stosownym komentarzem i opisem.</w:t>
            </w:r>
          </w:p>
          <w:p w:rsidR="00D03725" w:rsidRPr="00687C09" w:rsidRDefault="00D03725" w:rsidP="00687C09">
            <w:pPr>
              <w:pStyle w:val="Normalny-Numerowany"/>
              <w:spacing w:after="0" w:line="240" w:lineRule="auto"/>
              <w:rPr>
                <w:color w:val="1F497D"/>
              </w:rPr>
            </w:pPr>
            <w:r w:rsidRPr="00452E1D">
              <w:t>Wymagane jest dostarczenie diagramu w notacji BPMN zawierającego interakcję pomiędzy usługami wraz ze stosownym komentarzem i opisem.</w:t>
            </w:r>
          </w:p>
        </w:tc>
      </w:tr>
      <w:tr w:rsidR="00D03725" w:rsidRPr="00687C09" w:rsidTr="00687C09">
        <w:tc>
          <w:tcPr>
            <w:tcW w:w="1384" w:type="dxa"/>
          </w:tcPr>
          <w:p w:rsidR="00D03725" w:rsidRPr="00D53FFC" w:rsidRDefault="00D03725" w:rsidP="00687C09">
            <w:pPr>
              <w:pStyle w:val="ListParagraph"/>
              <w:numPr>
                <w:ilvl w:val="0"/>
                <w:numId w:val="14"/>
              </w:numPr>
              <w:spacing w:after="0" w:line="240" w:lineRule="auto"/>
              <w:rPr>
                <w:rFonts w:cs="Arial"/>
                <w:sz w:val="22"/>
                <w:szCs w:val="22"/>
                <w:lang w:eastAsia="en-US"/>
              </w:rPr>
            </w:pPr>
          </w:p>
        </w:tc>
        <w:tc>
          <w:tcPr>
            <w:tcW w:w="7828" w:type="dxa"/>
          </w:tcPr>
          <w:p w:rsidR="00D03725" w:rsidRPr="004C1F86" w:rsidRDefault="00D03725" w:rsidP="00687C09">
            <w:pPr>
              <w:pStyle w:val="Normalny-Numerowany"/>
              <w:spacing w:after="0" w:line="240" w:lineRule="auto"/>
            </w:pPr>
            <w:r w:rsidRPr="004C1F86">
              <w:t xml:space="preserve">Plan testów, w tym m.in: </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harmonogram testów odbiorczych,</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opis środowiska testów odbiorczych,</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opis ról i odpowiedzialności w procesie wykonywania testów odbiorczych,</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opis ryzyk i plan  ich minimalizacji,</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przypadki użycia/warunki testowe,</w:t>
            </w:r>
          </w:p>
          <w:p w:rsidR="00D03725" w:rsidRPr="00D53FFC" w:rsidRDefault="00D03725" w:rsidP="00687C09">
            <w:pPr>
              <w:pStyle w:val="Punkt1"/>
              <w:numPr>
                <w:ilvl w:val="0"/>
                <w:numId w:val="19"/>
              </w:numPr>
              <w:spacing w:before="0" w:after="0" w:line="240" w:lineRule="auto"/>
              <w:ind w:left="601" w:hanging="284"/>
              <w:rPr>
                <w:sz w:val="22"/>
                <w:szCs w:val="22"/>
                <w:lang w:eastAsia="en-US"/>
              </w:rPr>
            </w:pPr>
            <w:r w:rsidRPr="00D53FFC">
              <w:rPr>
                <w:rFonts w:ascii="Tahoma" w:hAnsi="Tahoma"/>
                <w:color w:val="000000"/>
                <w:szCs w:val="24"/>
              </w:rPr>
              <w:t>scenariusze testowe do testów odbiorczych.</w:t>
            </w:r>
            <w:r w:rsidRPr="00D53FFC">
              <w:rPr>
                <w:sz w:val="22"/>
                <w:szCs w:val="22"/>
                <w:lang w:eastAsia="en-US"/>
              </w:rPr>
              <w:t xml:space="preserve"> </w:t>
            </w:r>
          </w:p>
        </w:tc>
      </w:tr>
      <w:tr w:rsidR="00D03725" w:rsidRPr="00687C09" w:rsidTr="00687C09">
        <w:tc>
          <w:tcPr>
            <w:tcW w:w="1384" w:type="dxa"/>
          </w:tcPr>
          <w:p w:rsidR="00D03725" w:rsidRPr="00D53FFC" w:rsidRDefault="00D03725" w:rsidP="00687C09">
            <w:pPr>
              <w:pStyle w:val="ListParagraph"/>
              <w:numPr>
                <w:ilvl w:val="0"/>
                <w:numId w:val="14"/>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t>D</w:t>
            </w:r>
            <w:r w:rsidRPr="001F3B22">
              <w:t>okumentacja testów przeprowadzanych w każdej z iteracji zawierająca m.in. opisy przypadków testowych, warunki uruchomienia testów, specyfikacje danych wejściowych, skrypty testowe, raporty z przeprowadzenia</w:t>
            </w:r>
            <w:r>
              <w:t xml:space="preserve"> testów</w:t>
            </w:r>
          </w:p>
        </w:tc>
      </w:tr>
    </w:tbl>
    <w:p w:rsidR="00D03725" w:rsidRPr="0077530D" w:rsidRDefault="00D03725" w:rsidP="00F32A20"/>
    <w:p w:rsidR="00D03725" w:rsidRDefault="00D03725" w:rsidP="0042698A">
      <w:pPr>
        <w:pStyle w:val="Nagwek2Num2"/>
        <w:numPr>
          <w:ilvl w:val="1"/>
          <w:numId w:val="4"/>
        </w:numPr>
      </w:pPr>
      <w:r w:rsidRPr="006A4766">
        <w:t>Dokumentacja użytkownika</w:t>
      </w:r>
      <w:bookmarkEnd w:id="2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34"/>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rsidRPr="00CD3E82">
              <w:t>Dokumentacja musi zawierać szczegółowy opis wszelkich funkcjonalności i właściwości dostarczonego rozwiązania informatycznego, pozwalający na poprawną konfigurację, parametryzację i eksploatację systemu zgodnie z jego przeznaczeniem w podziale na role. W szczególności wymagane jest dostarczenie podręczników dla adm</w:t>
            </w:r>
            <w:r>
              <w:t>inistratora i dla użytkowników.</w:t>
            </w:r>
          </w:p>
        </w:tc>
      </w:tr>
      <w:tr w:rsidR="00D03725" w:rsidRPr="00687C09" w:rsidTr="00687C09">
        <w:tc>
          <w:tcPr>
            <w:tcW w:w="1384" w:type="dxa"/>
          </w:tcPr>
          <w:p w:rsidR="00D03725" w:rsidRPr="00D53FFC" w:rsidRDefault="00D03725" w:rsidP="00687C09">
            <w:pPr>
              <w:pStyle w:val="ListParagraph"/>
              <w:numPr>
                <w:ilvl w:val="0"/>
                <w:numId w:val="34"/>
              </w:numPr>
              <w:spacing w:after="0" w:line="240" w:lineRule="auto"/>
              <w:rPr>
                <w:rFonts w:cs="Arial"/>
                <w:sz w:val="22"/>
                <w:szCs w:val="22"/>
                <w:lang w:eastAsia="en-US"/>
              </w:rPr>
            </w:pPr>
          </w:p>
        </w:tc>
        <w:tc>
          <w:tcPr>
            <w:tcW w:w="7828" w:type="dxa"/>
          </w:tcPr>
          <w:p w:rsidR="00D03725" w:rsidRPr="00CD3E82" w:rsidRDefault="00D03725" w:rsidP="00687C09">
            <w:pPr>
              <w:pStyle w:val="Normalny-Numerowany"/>
              <w:spacing w:after="0" w:line="240" w:lineRule="auto"/>
            </w:pPr>
            <w:r w:rsidRPr="00CD3E82">
              <w:t>Dokumentacja musi zawierać:</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opis podstawowych ról użytkowników i zasad ich kreowania;</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opis zarządzania uprawnieniami użytkownika i tworzenia profili;</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opis zarządzania autoryzacją i autentykacją użytkowników;</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 xml:space="preserve">opis interfejsu użytkownika oraz opis zasad budowy dialogu z użytkownikiem; </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opis specyficznych elementów konfiguracji interfejsu użytkownika; (np.: personalizacja interfejsu);</w:t>
            </w:r>
          </w:p>
          <w:p w:rsidR="00D03725" w:rsidRPr="00D53FFC" w:rsidRDefault="00D03725" w:rsidP="00687C09">
            <w:pPr>
              <w:pStyle w:val="Punkt1"/>
              <w:numPr>
                <w:ilvl w:val="0"/>
                <w:numId w:val="73"/>
              </w:numPr>
              <w:spacing w:before="0" w:after="0" w:line="240" w:lineRule="auto"/>
              <w:ind w:left="601" w:hanging="284"/>
              <w:rPr>
                <w:sz w:val="22"/>
                <w:szCs w:val="22"/>
                <w:lang w:eastAsia="en-US"/>
              </w:rPr>
            </w:pPr>
            <w:r w:rsidRPr="00D53FFC">
              <w:rPr>
                <w:rFonts w:ascii="Tahoma" w:hAnsi="Tahoma"/>
                <w:color w:val="000000"/>
                <w:szCs w:val="24"/>
              </w:rPr>
              <w:t>instrukcje obsługi dla wszystkich zasadniczych funkcjonalności biznesowych;</w:t>
            </w:r>
          </w:p>
        </w:tc>
      </w:tr>
      <w:tr w:rsidR="00D03725" w:rsidRPr="00687C09" w:rsidTr="00245794">
        <w:trPr>
          <w:trHeight w:val="420"/>
        </w:trPr>
        <w:tc>
          <w:tcPr>
            <w:tcW w:w="1384" w:type="dxa"/>
          </w:tcPr>
          <w:p w:rsidR="00D03725" w:rsidRPr="00D53FFC" w:rsidRDefault="00D03725" w:rsidP="00687C09">
            <w:pPr>
              <w:pStyle w:val="ListParagraph"/>
              <w:numPr>
                <w:ilvl w:val="0"/>
                <w:numId w:val="34"/>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 xml:space="preserve">Wykonawca musi przygotować instrukcje obsługi w postaci </w:t>
            </w:r>
            <w:r w:rsidRPr="00F449A2">
              <w:t>materiału video</w:t>
            </w:r>
          </w:p>
          <w:p w:rsidR="00D03725" w:rsidRPr="00687C09" w:rsidRDefault="00D03725" w:rsidP="00687C09">
            <w:pPr>
              <w:pStyle w:val="Normalny-Numerowany"/>
              <w:spacing w:after="0" w:line="240" w:lineRule="auto"/>
              <w:rPr>
                <w:rFonts w:ascii="Calibri" w:hAnsi="Calibri"/>
                <w:sz w:val="22"/>
              </w:rPr>
            </w:pPr>
          </w:p>
        </w:tc>
      </w:tr>
      <w:tr w:rsidR="00D03725" w:rsidRPr="00687C09" w:rsidTr="00687C09">
        <w:trPr>
          <w:trHeight w:val="330"/>
        </w:trPr>
        <w:tc>
          <w:tcPr>
            <w:tcW w:w="1384" w:type="dxa"/>
          </w:tcPr>
          <w:p w:rsidR="00D03725" w:rsidRPr="00D53FFC" w:rsidRDefault="00D03725" w:rsidP="00687C09">
            <w:pPr>
              <w:pStyle w:val="ListParagraph"/>
              <w:numPr>
                <w:ilvl w:val="0"/>
                <w:numId w:val="34"/>
              </w:numPr>
              <w:spacing w:after="0" w:line="240" w:lineRule="auto"/>
              <w:rPr>
                <w:rFonts w:cs="Arial"/>
                <w:sz w:val="22"/>
                <w:szCs w:val="22"/>
                <w:lang w:eastAsia="en-US"/>
              </w:rPr>
            </w:pPr>
          </w:p>
        </w:tc>
        <w:tc>
          <w:tcPr>
            <w:tcW w:w="7828" w:type="dxa"/>
          </w:tcPr>
          <w:p w:rsidR="00D03725" w:rsidRPr="00F449A2" w:rsidRDefault="00D03725" w:rsidP="00687C09">
            <w:pPr>
              <w:pStyle w:val="Normalny-Numerowany"/>
            </w:pPr>
            <w:r>
              <w:t>Wykonawca musi przygotować w formie elektronicznej podręcznik dla użytkowników z zakresu obsługi narzędzia ,dostarczenie nośników CD lub DVD z prawem do wykorzystania przez Zamawiającego.</w:t>
            </w:r>
          </w:p>
        </w:tc>
      </w:tr>
    </w:tbl>
    <w:p w:rsidR="00D03725" w:rsidRDefault="00D03725" w:rsidP="00B63D26">
      <w:pPr>
        <w:pStyle w:val="Normalny-Numerowany"/>
      </w:pPr>
      <w:bookmarkStart w:id="30" w:name="_Toc323721945"/>
    </w:p>
    <w:p w:rsidR="00D03725" w:rsidRDefault="00D03725" w:rsidP="0042698A">
      <w:pPr>
        <w:pStyle w:val="Nagwek2Num2"/>
        <w:numPr>
          <w:ilvl w:val="1"/>
          <w:numId w:val="4"/>
        </w:numPr>
      </w:pPr>
      <w:r w:rsidRPr="006A4766">
        <w:t>Dokumentacja eksploatacyjna oraz techniczna</w:t>
      </w:r>
      <w:bookmarkEnd w:id="3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rsidRPr="00EC4386">
              <w:t>W dokumentacji muszą być zawarte opisy wszelkich cech, właściwości i funkcjonalności pozwalających na poprawną z punktu widzenia technicznego eksploatację systemu.</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Fonts w:ascii="Calibri" w:hAnsi="Calibri"/>
                <w:sz w:val="22"/>
              </w:rPr>
            </w:pPr>
            <w:r>
              <w:t xml:space="preserve">Dokumentacja </w:t>
            </w:r>
            <w:r w:rsidRPr="00EC4386">
              <w:t>musi zawierać</w:t>
            </w:r>
            <w:r>
              <w:t xml:space="preserve"> </w:t>
            </w:r>
            <w:bookmarkStart w:id="31" w:name="_Toc323721946"/>
            <w:r w:rsidRPr="00EC4386">
              <w:t>opis zaimplementowanej architektury technicznej</w:t>
            </w:r>
            <w:bookmarkEnd w:id="31"/>
            <w:r>
              <w:t>.</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EC4386" w:rsidRDefault="00D03725" w:rsidP="00687C09">
            <w:pPr>
              <w:pStyle w:val="Normalny-Numerowany"/>
              <w:spacing w:after="0" w:line="240" w:lineRule="auto"/>
            </w:pPr>
            <w:r>
              <w:t xml:space="preserve">Dokumentacja </w:t>
            </w:r>
            <w:r w:rsidRPr="00EC4386">
              <w:t>musi zawierać</w:t>
            </w:r>
            <w:r>
              <w:t xml:space="preserve"> w</w:t>
            </w:r>
            <w:r w:rsidRPr="00EC4386">
              <w:t>yszczególnienie oraz opis powiązań wszystkich komponentów sprzętowych, systemowych i aplikacyjnych występujących lub wymaganych do poprawnej pracy systemu zgodnie z wymaganiami wydajności, funkcjonalności i bezpieczeństwa (minimalny, maksymalny, rekomendowany), dla komponentów innych dostawców, należy dokładnie określić wykorzystywane i do</w:t>
            </w:r>
            <w:r>
              <w:t xml:space="preserve">puszczalne wersje. </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 xml:space="preserve">Dokumentacja </w:t>
            </w:r>
            <w:r w:rsidRPr="00EC4386">
              <w:t>musi zawierać zestaw wymaganych danych konfiguracyjnych</w:t>
            </w:r>
            <w:r>
              <w:t xml:space="preserve"> i wymaganych parametrów np. wydajnościowych. Przykładowo:</w:t>
            </w:r>
          </w:p>
          <w:p w:rsidR="00D03725" w:rsidRPr="00D53FFC" w:rsidRDefault="00D03725" w:rsidP="00687C09">
            <w:pPr>
              <w:pStyle w:val="Punkt1"/>
              <w:numPr>
                <w:ilvl w:val="0"/>
                <w:numId w:val="20"/>
              </w:numPr>
              <w:spacing w:before="0" w:after="0" w:line="240" w:lineRule="auto"/>
              <w:ind w:left="601" w:hanging="284"/>
              <w:rPr>
                <w:rFonts w:ascii="Tahoma" w:hAnsi="Tahoma"/>
                <w:color w:val="000000"/>
                <w:szCs w:val="24"/>
              </w:rPr>
            </w:pPr>
            <w:r w:rsidRPr="00D53FFC">
              <w:rPr>
                <w:rFonts w:ascii="Tahoma" w:hAnsi="Tahoma"/>
                <w:color w:val="000000"/>
                <w:szCs w:val="24"/>
              </w:rPr>
              <w:t xml:space="preserve">Serwery – parametry sprzętowe (procesor, pamięć, dyski, karty sieciowe, zasilanie, itp.); </w:t>
            </w:r>
          </w:p>
          <w:p w:rsidR="00D03725" w:rsidRPr="00161AAC" w:rsidRDefault="00D03725" w:rsidP="00687C09">
            <w:pPr>
              <w:pStyle w:val="Normalny-Numerowany"/>
              <w:numPr>
                <w:ilvl w:val="0"/>
                <w:numId w:val="21"/>
              </w:numPr>
              <w:spacing w:after="0" w:line="240" w:lineRule="auto"/>
              <w:ind w:left="884" w:hanging="283"/>
            </w:pPr>
            <w:r w:rsidRPr="00161AAC">
              <w:t xml:space="preserve">sieć (adresacja IP, itp.), </w:t>
            </w:r>
          </w:p>
          <w:p w:rsidR="00D03725" w:rsidRPr="00161AAC" w:rsidRDefault="00D03725" w:rsidP="00687C09">
            <w:pPr>
              <w:pStyle w:val="Normalny-Numerowany"/>
              <w:numPr>
                <w:ilvl w:val="0"/>
                <w:numId w:val="21"/>
              </w:numPr>
              <w:spacing w:after="0" w:line="240" w:lineRule="auto"/>
              <w:ind w:left="884" w:hanging="283"/>
            </w:pPr>
            <w:r w:rsidRPr="00161AAC">
              <w:t>podsystem dyskowy (punkty montowania/litery dysków, wolumeny logiczne, grupy wolumenowe, zasoby dyskowe, RAID, itp.),</w:t>
            </w:r>
          </w:p>
          <w:p w:rsidR="00D03725" w:rsidRPr="00161AAC" w:rsidRDefault="00D03725" w:rsidP="00687C09">
            <w:pPr>
              <w:pStyle w:val="Normalny-Numerowany"/>
              <w:numPr>
                <w:ilvl w:val="0"/>
                <w:numId w:val="21"/>
              </w:numPr>
              <w:spacing w:after="0" w:line="240" w:lineRule="auto"/>
              <w:ind w:left="884" w:hanging="283"/>
            </w:pPr>
            <w:r w:rsidRPr="00161AAC">
              <w:t xml:space="preserve">system operacyjny (parametry jądra, moduły, usługi, stos TCP/IP, itp.), </w:t>
            </w:r>
          </w:p>
          <w:p w:rsidR="00D03725" w:rsidRPr="00161AAC" w:rsidRDefault="00D03725" w:rsidP="00687C09">
            <w:pPr>
              <w:pStyle w:val="Normalny-Numerowany"/>
              <w:numPr>
                <w:ilvl w:val="0"/>
                <w:numId w:val="21"/>
              </w:numPr>
              <w:spacing w:after="0" w:line="240" w:lineRule="auto"/>
              <w:ind w:left="884" w:hanging="283"/>
            </w:pPr>
            <w:r w:rsidRPr="00161AAC">
              <w:t xml:space="preserve">klaster (węzły fizyczne, paczki klastrowe, kolejność przełączania, itp.), </w:t>
            </w:r>
          </w:p>
          <w:p w:rsidR="00D03725" w:rsidRPr="00161AAC" w:rsidRDefault="00D03725" w:rsidP="00687C09">
            <w:pPr>
              <w:pStyle w:val="Normalny-Numerowany"/>
              <w:numPr>
                <w:ilvl w:val="0"/>
                <w:numId w:val="21"/>
              </w:numPr>
              <w:spacing w:after="0" w:line="240" w:lineRule="auto"/>
              <w:ind w:left="884" w:hanging="283"/>
            </w:pPr>
            <w:r w:rsidRPr="00161AAC">
              <w:t xml:space="preserve">listę zainstalowanego oprogramowania, itp.; </w:t>
            </w:r>
          </w:p>
          <w:p w:rsidR="00D03725" w:rsidRPr="00D53FFC" w:rsidRDefault="00D03725" w:rsidP="00687C09">
            <w:pPr>
              <w:pStyle w:val="Punkt1"/>
              <w:numPr>
                <w:ilvl w:val="0"/>
                <w:numId w:val="20"/>
              </w:numPr>
              <w:spacing w:before="0" w:after="0" w:line="240" w:lineRule="auto"/>
              <w:ind w:left="601" w:hanging="284"/>
              <w:rPr>
                <w:rFonts w:ascii="Tahoma" w:hAnsi="Tahoma"/>
                <w:color w:val="000000"/>
                <w:szCs w:val="24"/>
              </w:rPr>
            </w:pPr>
            <w:r w:rsidRPr="00D53FFC">
              <w:rPr>
                <w:rFonts w:ascii="Tahoma" w:hAnsi="Tahoma"/>
                <w:color w:val="000000"/>
                <w:szCs w:val="24"/>
              </w:rPr>
              <w:t>Macierze – parametry sprzętowe (cache, półki dyskowe, dyski, karty/porty fibre channel, itp.), grupy dyskowe, zasoby dyskowe, maskowanie, kopie biznesowe, replikacja, itp.;</w:t>
            </w:r>
          </w:p>
          <w:p w:rsidR="00D03725" w:rsidRPr="00D53FFC" w:rsidRDefault="00D03725" w:rsidP="00687C09">
            <w:pPr>
              <w:pStyle w:val="Punkt1"/>
              <w:numPr>
                <w:ilvl w:val="0"/>
                <w:numId w:val="20"/>
              </w:numPr>
              <w:spacing w:before="0" w:after="0" w:line="240" w:lineRule="auto"/>
              <w:ind w:left="601" w:hanging="284"/>
              <w:rPr>
                <w:sz w:val="22"/>
                <w:szCs w:val="22"/>
                <w:lang w:eastAsia="en-US"/>
              </w:rPr>
            </w:pPr>
            <w:r w:rsidRPr="00D53FFC">
              <w:rPr>
                <w:rFonts w:ascii="Tahoma" w:hAnsi="Tahoma"/>
                <w:color w:val="000000"/>
                <w:szCs w:val="24"/>
              </w:rPr>
              <w:t>Infrastrukturę sieciową– parametry sprzętowe (porty fibre channel, aktywne licencje), polityki firewalla itp.</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161AAC" w:rsidRDefault="00D03725" w:rsidP="00687C09">
            <w:pPr>
              <w:pStyle w:val="Normalny-Numerowany"/>
              <w:spacing w:after="0" w:line="240" w:lineRule="auto"/>
            </w:pPr>
            <w:bookmarkStart w:id="32" w:name="_Toc323721947"/>
            <w:r>
              <w:t xml:space="preserve">Dokumentacja </w:t>
            </w:r>
            <w:r w:rsidRPr="00EC4386">
              <w:t xml:space="preserve">musi zawierać </w:t>
            </w:r>
            <w:r>
              <w:t>o</w:t>
            </w:r>
            <w:r w:rsidRPr="00161AAC">
              <w:t xml:space="preserve">pis konfiguracji </w:t>
            </w:r>
            <w:bookmarkEnd w:id="32"/>
            <w:r w:rsidRPr="00161AAC">
              <w:t>systemu.</w:t>
            </w:r>
          </w:p>
          <w:p w:rsidR="00D03725" w:rsidRPr="00D53FFC" w:rsidRDefault="00D03725" w:rsidP="00687C09">
            <w:pPr>
              <w:pStyle w:val="Punkt1"/>
              <w:numPr>
                <w:ilvl w:val="0"/>
                <w:numId w:val="22"/>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 xml:space="preserve">Opis musi obejmować ogół oprogramowania wdrożonego, zainstalowanego w ramach budowy oprogramowania. </w:t>
            </w:r>
          </w:p>
          <w:p w:rsidR="00D03725" w:rsidRPr="00D53FFC" w:rsidRDefault="00D03725" w:rsidP="00687C09">
            <w:pPr>
              <w:pStyle w:val="Punkt1"/>
              <w:numPr>
                <w:ilvl w:val="0"/>
                <w:numId w:val="22"/>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Przykładowy zestaw wymaganych danych konfiguracyjnych obejmuje: wersję oprogramowania, narzędzia, użytkowników i grupy systemowe, katalog instalacyjny, położenie plików konfiguracyjnych, pierwotne parametry konfiguracyjne i zmodyfikowane w procesie instalacji, położenie plików logów, położenie i opis innych kluczowych plików i katalogów, parametry instancji, itp.;</w:t>
            </w:r>
          </w:p>
          <w:p w:rsidR="00D03725" w:rsidRPr="00D53FFC" w:rsidRDefault="00D03725" w:rsidP="00687C09">
            <w:pPr>
              <w:pStyle w:val="Punkt1"/>
              <w:numPr>
                <w:ilvl w:val="0"/>
                <w:numId w:val="22"/>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Konfiguracja musi obejmować wersję oprogramowania, pełen zestaw parametrów konfiguracyjnych wraz z opisem użycia, katalogi instalacyjne, położenie plików konfiguracyjnych, położenie plików logów, położenie i opis innych kluczowych plików i katalogów, itp.</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441A2B" w:rsidRDefault="00D03725" w:rsidP="00687C09">
            <w:pPr>
              <w:pStyle w:val="Normalny-Numerowany"/>
              <w:spacing w:after="0" w:line="240" w:lineRule="auto"/>
            </w:pPr>
            <w:r>
              <w:t xml:space="preserve">Dokumentacja </w:t>
            </w:r>
            <w:r w:rsidRPr="00EC4386">
              <w:t>musi zawierać</w:t>
            </w:r>
            <w:r>
              <w:t xml:space="preserve"> </w:t>
            </w:r>
            <w:bookmarkStart w:id="33" w:name="_Toc323721948"/>
            <w:r>
              <w:t>o</w:t>
            </w:r>
            <w:r w:rsidRPr="00441A2B">
              <w:t>pis architektury logicznej</w:t>
            </w:r>
            <w:bookmarkEnd w:id="33"/>
            <w:r w:rsidRPr="00441A2B">
              <w:t>,</w:t>
            </w:r>
          </w:p>
          <w:p w:rsidR="00D03725" w:rsidRPr="00161AAC" w:rsidRDefault="00D03725" w:rsidP="00687C09">
            <w:pPr>
              <w:pStyle w:val="Normalny-Numerowany"/>
              <w:spacing w:after="0" w:line="240" w:lineRule="auto"/>
            </w:pPr>
            <w:r w:rsidRPr="00441A2B">
              <w:t>schemat i opis powiązań logicznych poszczególnych komponent</w:t>
            </w:r>
            <w:r>
              <w:t xml:space="preserve">ów i ich role w architekturze. </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 xml:space="preserve">Dokumentacja </w:t>
            </w:r>
            <w:r w:rsidRPr="00EC4386">
              <w:t>musi zawierać</w:t>
            </w:r>
            <w:r>
              <w:t xml:space="preserve"> </w:t>
            </w:r>
            <w:bookmarkStart w:id="34" w:name="_Toc323721949"/>
            <w:r w:rsidRPr="00441A2B">
              <w:t xml:space="preserve">mapę i opis </w:t>
            </w:r>
            <w:bookmarkEnd w:id="34"/>
            <w:r>
              <w:t xml:space="preserve">interfejsów. </w:t>
            </w:r>
            <w:r w:rsidRPr="00441A2B">
              <w:t>Interfejsy muszą zawierać szczegółowy opis techniczny, w szczególności zawierać informację o: typie interfejsu, wykorzystywanych protokołach, portach sieciowych, strukturze interfejsu, itp. oraz o zakresie wymiany danych i sposobu kon</w:t>
            </w:r>
            <w:r>
              <w:t xml:space="preserve">troli prawidłowości działania. </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bookmarkStart w:id="35" w:name="_Toc323721950"/>
            <w:r>
              <w:t xml:space="preserve">Dokumentacja </w:t>
            </w:r>
            <w:r w:rsidRPr="00EC4386">
              <w:t>musi zawierać</w:t>
            </w:r>
            <w:r>
              <w:t xml:space="preserve"> o</w:t>
            </w:r>
            <w:r w:rsidRPr="00C6598F">
              <w:t>pis struktur danych</w:t>
            </w:r>
            <w:bookmarkEnd w:id="35"/>
            <w:r w:rsidRPr="00C6598F">
              <w:t>. Opis wykorzystywanych struktur danych musi w szczególności zawierać: listę tabel bazy danych wraz z opisem pól, formaty danych, itp., kryteria walidacji danych wejściowych, op</w:t>
            </w:r>
            <w:r>
              <w:t xml:space="preserve">is zmiennych konfiguracyjnych. </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C6598F" w:rsidRDefault="00D03725" w:rsidP="00687C09">
            <w:pPr>
              <w:pStyle w:val="Normalny-Numerowany"/>
              <w:spacing w:after="0" w:line="240" w:lineRule="auto"/>
            </w:pPr>
            <w:bookmarkStart w:id="36" w:name="_Toc323721951"/>
            <w:r>
              <w:t xml:space="preserve">Dokumentacja </w:t>
            </w:r>
            <w:r w:rsidRPr="00EC4386">
              <w:t>musi zawierać</w:t>
            </w:r>
            <w:r>
              <w:t xml:space="preserve"> o</w:t>
            </w:r>
            <w:r w:rsidRPr="00C6598F">
              <w:t>pis wymagań</w:t>
            </w:r>
            <w:bookmarkEnd w:id="36"/>
            <w:r w:rsidRPr="00C6598F">
              <w:t xml:space="preserve"> sprzętowych, systemowych, sieciowych itp. Wymagania dla poszczególnych komponentów architektury, odniesienia do oczekiwanych wymagań wydajnościowych, funkcjonalnych i bezpieczeństwa (minimaln</w:t>
            </w:r>
            <w:r>
              <w:t xml:space="preserve">y, maksymalny, rekomendowany). </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C6598F" w:rsidRDefault="00D03725" w:rsidP="00687C09">
            <w:pPr>
              <w:pStyle w:val="Normalny-Numerowany"/>
              <w:spacing w:after="0" w:line="240" w:lineRule="auto"/>
            </w:pPr>
            <w:bookmarkStart w:id="37" w:name="_Toc323721952"/>
            <w:r>
              <w:t xml:space="preserve">Dokumentacja </w:t>
            </w:r>
            <w:r w:rsidRPr="00EC4386">
              <w:t>musi zawierać</w:t>
            </w:r>
            <w:r>
              <w:t xml:space="preserve"> p</w:t>
            </w:r>
            <w:r w:rsidRPr="00C6598F">
              <w:t>rocedury tworzenia</w:t>
            </w:r>
            <w:bookmarkEnd w:id="37"/>
            <w:r w:rsidRPr="00C6598F">
              <w:t xml:space="preserve"> środowisk pomocniczych. </w:t>
            </w:r>
          </w:p>
          <w:p w:rsidR="00D03725" w:rsidRPr="00C6598F" w:rsidRDefault="00D03725" w:rsidP="00687C09">
            <w:pPr>
              <w:pStyle w:val="Normalny-Numerowany"/>
              <w:spacing w:after="0" w:line="240" w:lineRule="auto"/>
            </w:pPr>
            <w:r w:rsidRPr="00C6598F">
              <w:t>Zasady i procedury tworzenia środowisk (testowych, rozwojowych) oraz metod klonowania i anonimizacji  danych przen</w:t>
            </w:r>
            <w:r>
              <w:t>oszonych pomiędzy środowiskami.</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4F550B" w:rsidRDefault="00D03725" w:rsidP="00687C09">
            <w:pPr>
              <w:pStyle w:val="Normalny-Numerowany"/>
              <w:spacing w:after="0" w:line="240" w:lineRule="auto"/>
            </w:pPr>
            <w:bookmarkStart w:id="38" w:name="_Toc323721953"/>
            <w:r w:rsidRPr="004F550B">
              <w:t>Procedury eksploatacji</w:t>
            </w:r>
            <w:bookmarkEnd w:id="38"/>
            <w:r>
              <w:t xml:space="preserve">. </w:t>
            </w:r>
            <w:r w:rsidRPr="004F550B">
              <w:t xml:space="preserve">W szczególności dokumentacja </w:t>
            </w:r>
            <w:r>
              <w:t xml:space="preserve">musi </w:t>
            </w:r>
            <w:r w:rsidRPr="004F550B">
              <w:t>zawiera</w:t>
            </w:r>
            <w:r>
              <w:t>ć procedury:</w:t>
            </w:r>
          </w:p>
          <w:p w:rsidR="00D03725" w:rsidRPr="00D53FFC" w:rsidRDefault="00D03725" w:rsidP="00687C09">
            <w:pPr>
              <w:pStyle w:val="Punkt1"/>
              <w:numPr>
                <w:ilvl w:val="0"/>
                <w:numId w:val="23"/>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 xml:space="preserve">tworzenia/odtwarzania kopii bezpieczeństwa operacyjnego i kopii zapasowych oraz odtwarzania/kreowania z kopii wszystkich komponentów systemu i środowiska (bazy danych, komponenty serwerów, klienta itp.), </w:t>
            </w:r>
          </w:p>
          <w:p w:rsidR="00D03725" w:rsidRPr="00D53FFC" w:rsidRDefault="00D03725" w:rsidP="00687C09">
            <w:pPr>
              <w:pStyle w:val="Punkt1"/>
              <w:numPr>
                <w:ilvl w:val="0"/>
                <w:numId w:val="23"/>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odtworzenia systemu po katastrofie (disaster recovery); Procedury muszą opisywać kolejne kroki pozwalające na bezpieczne zatrzymanie/uruchomienie elementu infrastruktury hardware’owej oraz systemu i elementów infrastruktury software’owej.</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4F550B" w:rsidRDefault="00D03725" w:rsidP="00687C09">
            <w:pPr>
              <w:pStyle w:val="Normalny-Numerowany"/>
              <w:spacing w:after="0" w:line="240" w:lineRule="auto"/>
            </w:pPr>
            <w:bookmarkStart w:id="39" w:name="_Toc323721954"/>
            <w:r>
              <w:t xml:space="preserve">Dokumentacja </w:t>
            </w:r>
            <w:r w:rsidRPr="00EC4386">
              <w:t>musi zawierać</w:t>
            </w:r>
            <w:r>
              <w:t xml:space="preserve"> p</w:t>
            </w:r>
            <w:r w:rsidRPr="00F920CE">
              <w:t>rocedury lub instrukcje instalacji</w:t>
            </w:r>
            <w:bookmarkEnd w:id="39"/>
            <w:r w:rsidRPr="00F920CE">
              <w:t>, reinstalacji, deinstalacji oraz aktualizacji. Szczegółowy opis postępowania w przypadku tworzenia lub zmian w środowisku;  jeśli wykorzystywane są procedury innych dostawców dla standardowych komponentów (np. baz danych) wystarczy wskazać w dokumentacji szczegółowe odniesienie do procedur standardowych wł</w:t>
            </w:r>
            <w:r>
              <w:t xml:space="preserve">aściwych dla tych komponentów. </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Style w:val="SubtitleChar"/>
                <w:rFonts w:ascii="Tahoma" w:hAnsi="Tahoma"/>
                <w:sz w:val="20"/>
                <w:lang w:val="pl-PL"/>
              </w:rPr>
            </w:pPr>
            <w:bookmarkStart w:id="40" w:name="_Toc323721955"/>
            <w:r>
              <w:t xml:space="preserve">Dokumentacja </w:t>
            </w:r>
            <w:r w:rsidRPr="00EC4386">
              <w:t>musi zawierać</w:t>
            </w:r>
            <w:r>
              <w:t xml:space="preserve"> p</w:t>
            </w:r>
            <w:r w:rsidRPr="00F920CE">
              <w:t>rocedury backupowe</w:t>
            </w:r>
            <w:bookmarkEnd w:id="40"/>
            <w:r>
              <w:t xml:space="preserve">. </w:t>
            </w:r>
            <w:r w:rsidRPr="00F920CE">
              <w:t>Zalecany tryb backupu systemu i elementów infrastruktury software’owe, oraz zakres danych podlegających backupowi. Procedury odtworzeniowe, muszą w szczególności opisywać sposób odtworzenia funkcjonalności systemu i elementów infrastruktury software’owej w przypadku błędu lub awarii.</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Style w:val="SubtitleChar"/>
                <w:rFonts w:ascii="Tahoma" w:hAnsi="Tahoma"/>
                <w:sz w:val="20"/>
                <w:lang w:val="pl-PL"/>
              </w:rPr>
            </w:pPr>
            <w:bookmarkStart w:id="41" w:name="_Toc323721956"/>
            <w:r w:rsidRPr="00F920CE">
              <w:t xml:space="preserve">Dokumentacja </w:t>
            </w:r>
            <w:bookmarkEnd w:id="41"/>
            <w:r w:rsidRPr="00EC4386">
              <w:t>musi zawierać</w:t>
            </w:r>
            <w:r>
              <w:t xml:space="preserve"> o</w:t>
            </w:r>
            <w:r w:rsidRPr="00F920CE">
              <w:t>pis (w postaci procedur lub instrukcji) wszystkich rutynowych czynności administracyjnych dla i systemu (dziennych, tygodniowych, miesięcznych itp.) oraz działań pozwalających na utrzymanie wymaganej dostępności, wydajności i bezpieczeństwa. Wymagane jest dostarczenie poprawnych inicjalnych sekwencji realizowanych czynności administracyjnych i utrzymaniowych i zasad ich aktualizacji i budowy; opis zasad pielęgnacji i utrzymania systemu.  Procedury administracyjne muszą w szczególności zawierać informacje o okresowych zadaniach, które muszą być wykonane przez administratora, np. weryfikacja zajętości przestrzeni tabel, konieczność wykonywania analizy</w:t>
            </w:r>
            <w:r>
              <w:t xml:space="preserve"> tabel, czyszczenia logów, itp.</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Style w:val="SubtitleChar"/>
                <w:rFonts w:ascii="Tahoma" w:hAnsi="Tahoma"/>
                <w:sz w:val="20"/>
                <w:lang w:val="pl-PL"/>
              </w:rPr>
            </w:pPr>
            <w:bookmarkStart w:id="42" w:name="_Toc323721957"/>
            <w:r w:rsidRPr="00F920CE">
              <w:t xml:space="preserve">Dokumentacja </w:t>
            </w:r>
            <w:r w:rsidRPr="00EC4386">
              <w:t>musi zawierać</w:t>
            </w:r>
            <w:r>
              <w:t xml:space="preserve"> p</w:t>
            </w:r>
            <w:r w:rsidRPr="00F920CE">
              <w:t>rocedury standardowe</w:t>
            </w:r>
            <w:bookmarkEnd w:id="42"/>
            <w:r>
              <w:t xml:space="preserve">. </w:t>
            </w:r>
            <w:r w:rsidRPr="00F920CE">
              <w:t>Opis możliwości stosowania standardowych procedur poprawnej eksploatacji dla rozwiązań wspierających (s</w:t>
            </w:r>
            <w:r>
              <w:t xml:space="preserve">przętowych lub aplikacyjnych). </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F920CE" w:rsidRDefault="00D03725" w:rsidP="00687C09">
            <w:pPr>
              <w:pStyle w:val="Normalny-Numerowany"/>
              <w:spacing w:after="0" w:line="240" w:lineRule="auto"/>
            </w:pPr>
            <w:bookmarkStart w:id="43" w:name="_Toc323721958"/>
            <w:r w:rsidRPr="00F920CE">
              <w:t>Dokumentacja procesu parametryzacji</w:t>
            </w:r>
            <w:bookmarkEnd w:id="43"/>
            <w:r>
              <w:t xml:space="preserve">. </w:t>
            </w:r>
            <w:r w:rsidRPr="00F920CE">
              <w:t>Wyszczególnienie wszystkich parametryzowanych elementów systemu wraz z opisem ich znaczenia i dopuszczalnych wartości oraz st</w:t>
            </w:r>
            <w:r>
              <w:t xml:space="preserve">osowanych wartości domyślnych. </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8D2C90" w:rsidRDefault="00D03725" w:rsidP="00687C09">
            <w:pPr>
              <w:pStyle w:val="Normalny-Numerowany"/>
              <w:spacing w:after="0" w:line="240" w:lineRule="auto"/>
            </w:pPr>
            <w:r w:rsidRPr="008D2C90">
              <w:t>Dokumentacja wdrożeniowa.</w:t>
            </w:r>
          </w:p>
          <w:p w:rsidR="00D03725" w:rsidRPr="00D53FFC" w:rsidRDefault="00D03725" w:rsidP="00687C09">
            <w:pPr>
              <w:pStyle w:val="Punkt1"/>
              <w:numPr>
                <w:ilvl w:val="0"/>
                <w:numId w:val="24"/>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dokumentacja powykonawcza:</w:t>
            </w:r>
          </w:p>
          <w:p w:rsidR="00D03725" w:rsidRPr="00D53FFC" w:rsidRDefault="00D03725" w:rsidP="00687C09">
            <w:pPr>
              <w:pStyle w:val="Punkt1"/>
              <w:numPr>
                <w:ilvl w:val="0"/>
                <w:numId w:val="25"/>
              </w:numPr>
              <w:spacing w:before="0" w:after="0" w:line="240" w:lineRule="auto"/>
              <w:rPr>
                <w:rFonts w:ascii="Tahoma" w:hAnsi="Tahoma"/>
                <w:color w:val="000000"/>
                <w:szCs w:val="24"/>
                <w:lang w:eastAsia="en-US"/>
              </w:rPr>
            </w:pPr>
            <w:r w:rsidRPr="00D53FFC">
              <w:rPr>
                <w:rFonts w:ascii="Tahoma" w:hAnsi="Tahoma"/>
                <w:color w:val="000000"/>
                <w:szCs w:val="24"/>
                <w:lang w:eastAsia="en-US"/>
              </w:rPr>
              <w:t>zawiera szczegółowy opis wykonanych czynności instalacyjnych oraz konfiguracyjnych wszystkich komponentów systemu;</w:t>
            </w:r>
          </w:p>
          <w:p w:rsidR="00D03725" w:rsidRPr="00D53FFC" w:rsidRDefault="00D03725" w:rsidP="00687C09">
            <w:pPr>
              <w:pStyle w:val="Punkt1"/>
              <w:numPr>
                <w:ilvl w:val="0"/>
                <w:numId w:val="24"/>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dokumentacja parametryzacji:</w:t>
            </w:r>
          </w:p>
          <w:p w:rsidR="00D03725" w:rsidRPr="00D53FFC" w:rsidRDefault="00D03725" w:rsidP="00687C09">
            <w:pPr>
              <w:pStyle w:val="Punkt1"/>
              <w:numPr>
                <w:ilvl w:val="0"/>
                <w:numId w:val="25"/>
              </w:numPr>
              <w:spacing w:before="0" w:after="0" w:line="240" w:lineRule="auto"/>
              <w:rPr>
                <w:rFonts w:ascii="Tahoma" w:hAnsi="Tahoma"/>
                <w:color w:val="000000"/>
                <w:szCs w:val="24"/>
                <w:lang w:eastAsia="en-US"/>
              </w:rPr>
            </w:pPr>
            <w:r w:rsidRPr="00D53FFC">
              <w:rPr>
                <w:rFonts w:ascii="Tahoma" w:hAnsi="Tahoma"/>
                <w:color w:val="000000"/>
                <w:szCs w:val="24"/>
                <w:lang w:eastAsia="en-US"/>
              </w:rPr>
              <w:t>zawiera wyszczególnienie wartości wszystkich ustawionych parametrów użytkowych komponentów, parametry systemu operacyjnego oraz parametry sprzętu;</w:t>
            </w:r>
          </w:p>
          <w:p w:rsidR="00D03725" w:rsidRPr="00D53FFC" w:rsidRDefault="00D03725" w:rsidP="00687C09">
            <w:pPr>
              <w:pStyle w:val="Punkt1"/>
              <w:numPr>
                <w:ilvl w:val="0"/>
                <w:numId w:val="24"/>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dokumentacja uruchomieniowa:</w:t>
            </w:r>
          </w:p>
          <w:p w:rsidR="00D03725" w:rsidRPr="00D53FFC" w:rsidRDefault="00D03725" w:rsidP="00687C09">
            <w:pPr>
              <w:pStyle w:val="Punkt1"/>
              <w:numPr>
                <w:ilvl w:val="0"/>
                <w:numId w:val="25"/>
              </w:numPr>
              <w:spacing w:before="0" w:after="0" w:line="240" w:lineRule="auto"/>
              <w:rPr>
                <w:rFonts w:ascii="Tahoma" w:hAnsi="Tahoma"/>
                <w:color w:val="000000"/>
                <w:szCs w:val="24"/>
                <w:lang w:eastAsia="en-US"/>
              </w:rPr>
            </w:pPr>
            <w:r w:rsidRPr="00D53FFC">
              <w:rPr>
                <w:rFonts w:ascii="Tahoma" w:hAnsi="Tahoma"/>
                <w:color w:val="000000"/>
                <w:szCs w:val="24"/>
                <w:lang w:eastAsia="en-US"/>
              </w:rPr>
              <w:t>opisuje wszystkie istotne kroki (czynności) wykonane w celu pierwszego uruchomienia oprogramowania, w tym opis migracji/konwersji danych, testy uruchomieniowe;</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455B80" w:rsidRDefault="00D03725" w:rsidP="00455B80">
            <w:pPr>
              <w:pStyle w:val="Normalny-Numerowany"/>
              <w:spacing w:after="0" w:line="240" w:lineRule="auto"/>
              <w:rPr>
                <w:color w:val="auto"/>
              </w:rPr>
            </w:pPr>
            <w:r w:rsidRPr="00455B80">
              <w:rPr>
                <w:color w:val="auto"/>
              </w:rPr>
              <w:t>Dokumentacja dla użytkowników oraz administratorów (technicznych i bezpieczeństwa).</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8D2C90" w:rsidRDefault="00D03725" w:rsidP="00687C09">
            <w:pPr>
              <w:pStyle w:val="Normalny-Numerowany"/>
              <w:spacing w:after="0" w:line="240" w:lineRule="auto"/>
            </w:pPr>
            <w:bookmarkStart w:id="44" w:name="_Toc323721966"/>
            <w:r w:rsidRPr="008D2C90">
              <w:t>Wersjonowanie</w:t>
            </w:r>
            <w:bookmarkEnd w:id="44"/>
            <w:r>
              <w:t xml:space="preserve">. </w:t>
            </w:r>
            <w:r w:rsidRPr="008D2C90">
              <w:t>Opis zasad wersjonowania i sposobu patchowania syst</w:t>
            </w:r>
            <w:r>
              <w:t>emu.</w:t>
            </w:r>
          </w:p>
        </w:tc>
      </w:tr>
      <w:tr w:rsidR="00D03725" w:rsidRPr="00687C09" w:rsidTr="00687C09">
        <w:tc>
          <w:tcPr>
            <w:tcW w:w="1384" w:type="dxa"/>
          </w:tcPr>
          <w:p w:rsidR="00D03725" w:rsidRPr="00D53FFC" w:rsidRDefault="00D03725" w:rsidP="00687C09">
            <w:pPr>
              <w:pStyle w:val="ListParagraph"/>
              <w:numPr>
                <w:ilvl w:val="0"/>
                <w:numId w:val="15"/>
              </w:numPr>
              <w:spacing w:after="0" w:line="240" w:lineRule="auto"/>
              <w:rPr>
                <w:rFonts w:cs="Arial"/>
                <w:sz w:val="22"/>
                <w:szCs w:val="22"/>
                <w:lang w:eastAsia="en-US"/>
              </w:rPr>
            </w:pPr>
          </w:p>
        </w:tc>
        <w:tc>
          <w:tcPr>
            <w:tcW w:w="7828" w:type="dxa"/>
          </w:tcPr>
          <w:p w:rsidR="00D03725" w:rsidRPr="008D2C90" w:rsidRDefault="00D03725" w:rsidP="00687C09">
            <w:pPr>
              <w:pStyle w:val="Normalny-Numerowany"/>
              <w:spacing w:after="0" w:line="240" w:lineRule="auto"/>
            </w:pPr>
            <w:bookmarkStart w:id="45" w:name="_Toc323721968"/>
            <w:r w:rsidRPr="008D2C90">
              <w:t>Zalecenia</w:t>
            </w:r>
            <w:bookmarkEnd w:id="45"/>
            <w:r>
              <w:t xml:space="preserve">. </w:t>
            </w:r>
            <w:r w:rsidRPr="008D2C90">
              <w:t>Opis zas</w:t>
            </w:r>
            <w:r>
              <w:t>ad i zaleceń strojenia systemu.</w:t>
            </w:r>
          </w:p>
        </w:tc>
      </w:tr>
    </w:tbl>
    <w:p w:rsidR="00D03725" w:rsidRPr="006A4766" w:rsidRDefault="00D03725" w:rsidP="00B63D26">
      <w:pPr>
        <w:pStyle w:val="Normalny-Numerowany"/>
      </w:pPr>
    </w:p>
    <w:p w:rsidR="00D03725" w:rsidRDefault="00D03725" w:rsidP="0042698A">
      <w:pPr>
        <w:pStyle w:val="Nagwek2Num2"/>
        <w:numPr>
          <w:ilvl w:val="1"/>
          <w:numId w:val="4"/>
        </w:numPr>
      </w:pPr>
      <w:bookmarkStart w:id="46" w:name="_Toc323721969"/>
      <w:r w:rsidRPr="00844AA6">
        <w:t>Dokumentacja administratora bezpieczeństwa</w:t>
      </w:r>
      <w:bookmarkEnd w:id="46"/>
    </w:p>
    <w:p w:rsidR="00D03725" w:rsidRDefault="00D03725" w:rsidP="00CB085D">
      <w:pPr>
        <w:pStyle w:val="Normalny-Numerowany"/>
        <w:spacing w:after="0" w:line="240" w:lineRule="auto"/>
      </w:pPr>
      <w:r w:rsidRPr="00CB085D">
        <w:t>Zestaw dokumentacji szczegółowo opisujących zastosowane rozwiązania dotyczących spełniania wymagań ogólnych (zgodnie z wymaganiami prawa) oraz specyficznych zamawiającego dot. bezpiecznej eksploatacji. Dokumentacja, w szczególności musi zawierać:</w:t>
      </w:r>
    </w:p>
    <w:p w:rsidR="00D03725" w:rsidRPr="00CB085D" w:rsidRDefault="00D03725" w:rsidP="00CB085D">
      <w:pPr>
        <w:pStyle w:val="Normalny-Numerowany"/>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12"/>
              </w:numPr>
              <w:spacing w:after="0" w:line="240" w:lineRule="auto"/>
              <w:rPr>
                <w:rFonts w:cs="Arial"/>
                <w:sz w:val="22"/>
                <w:szCs w:val="22"/>
                <w:lang w:eastAsia="en-US"/>
              </w:rPr>
            </w:pPr>
          </w:p>
        </w:tc>
        <w:tc>
          <w:tcPr>
            <w:tcW w:w="7828" w:type="dxa"/>
            <w:tcBorders>
              <w:top w:val="double" w:sz="4" w:space="0" w:color="auto"/>
            </w:tcBorders>
          </w:tcPr>
          <w:p w:rsidR="00D03725" w:rsidRPr="00CB085D" w:rsidRDefault="00D03725" w:rsidP="00687C09">
            <w:pPr>
              <w:pStyle w:val="Normalny-Numerowany"/>
              <w:spacing w:after="0" w:line="240" w:lineRule="auto"/>
            </w:pPr>
            <w:r>
              <w:t>O</w:t>
            </w:r>
            <w:r w:rsidRPr="00CB085D">
              <w:t>pis zastosowanych mechanizmów ochrony przed naruszeniem zasad dostępu (poufności), integralności, niezaprzeczalności, wiarygodności oraz opis mechanizmów udostępnia</w:t>
            </w:r>
            <w:r>
              <w:t>nia, autoryzacji.</w:t>
            </w:r>
          </w:p>
        </w:tc>
      </w:tr>
      <w:tr w:rsidR="00D03725" w:rsidRPr="00687C09" w:rsidTr="00687C09">
        <w:tc>
          <w:tcPr>
            <w:tcW w:w="1384" w:type="dxa"/>
          </w:tcPr>
          <w:p w:rsidR="00D03725" w:rsidRPr="00D53FFC" w:rsidRDefault="00D03725" w:rsidP="00687C09">
            <w:pPr>
              <w:pStyle w:val="ListParagraph"/>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 xml:space="preserve">pis zastosowanych mechanizmów logowania zdarzeń oraz kontroli i monitorowania działań w systemie w tym wszelkich prób </w:t>
            </w:r>
            <w:r>
              <w:t>naruszenia zasad bezpieczeństwa.</w:t>
            </w:r>
          </w:p>
        </w:tc>
      </w:tr>
      <w:tr w:rsidR="00D03725" w:rsidRPr="00687C09" w:rsidTr="00687C09">
        <w:tc>
          <w:tcPr>
            <w:tcW w:w="1384" w:type="dxa"/>
          </w:tcPr>
          <w:p w:rsidR="00D03725" w:rsidRPr="00D53FFC" w:rsidRDefault="00D03725" w:rsidP="00687C09">
            <w:pPr>
              <w:pStyle w:val="ListParagraph"/>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pis zasady zarządzania kontami (użytkownikami) oraz uprawnieniami poszczególnych ról,</w:t>
            </w:r>
            <w:r>
              <w:t xml:space="preserve"> profili, użytkowników itp.</w:t>
            </w:r>
          </w:p>
        </w:tc>
      </w:tr>
      <w:tr w:rsidR="00D03725" w:rsidRPr="00687C09" w:rsidTr="00687C09">
        <w:tc>
          <w:tcPr>
            <w:tcW w:w="1384" w:type="dxa"/>
          </w:tcPr>
          <w:p w:rsidR="00D03725" w:rsidRPr="00D53FFC" w:rsidRDefault="00D03725" w:rsidP="00687C09">
            <w:pPr>
              <w:pStyle w:val="ListParagraph"/>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pis zastosowanych mechanizmów ochrony przed naruszeniem zasad dostępu (poufności), integralności, niezaprzeczalności, wiarygodności oraz opis mechanizmów udostępnia</w:t>
            </w:r>
            <w:r>
              <w:t>nia, autoryzacji.</w:t>
            </w:r>
          </w:p>
        </w:tc>
      </w:tr>
      <w:tr w:rsidR="00D03725" w:rsidRPr="00687C09" w:rsidTr="00687C09">
        <w:tc>
          <w:tcPr>
            <w:tcW w:w="1384" w:type="dxa"/>
          </w:tcPr>
          <w:p w:rsidR="00D03725" w:rsidRPr="00D53FFC" w:rsidRDefault="00D03725" w:rsidP="00687C09">
            <w:pPr>
              <w:pStyle w:val="ListParagraph"/>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 xml:space="preserve">pis zastosowanych mechanizmów logowania zdarzeń oraz kontroli i monitorowania działań w systemie w tym wszelkich prób </w:t>
            </w:r>
            <w:r>
              <w:t>naruszenia zasad bezpieczeństwa.</w:t>
            </w:r>
          </w:p>
        </w:tc>
      </w:tr>
      <w:tr w:rsidR="00D03725" w:rsidRPr="00687C09" w:rsidTr="00687C09">
        <w:tc>
          <w:tcPr>
            <w:tcW w:w="1384" w:type="dxa"/>
          </w:tcPr>
          <w:p w:rsidR="00D03725" w:rsidRPr="00D53FFC" w:rsidRDefault="00D03725" w:rsidP="00687C09">
            <w:pPr>
              <w:pStyle w:val="ListParagraph"/>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pis zasady zarządzania kontami (użytkownikami) oraz uprawnieniami poszczególnych ról,</w:t>
            </w:r>
            <w:r>
              <w:t xml:space="preserve"> profili, użytkowników itp.</w:t>
            </w:r>
          </w:p>
        </w:tc>
      </w:tr>
      <w:tr w:rsidR="00D03725" w:rsidRPr="00687C09" w:rsidTr="00687C09">
        <w:tc>
          <w:tcPr>
            <w:tcW w:w="1384" w:type="dxa"/>
          </w:tcPr>
          <w:p w:rsidR="00D03725" w:rsidRPr="00D53FFC" w:rsidRDefault="00D03725" w:rsidP="00687C09">
            <w:pPr>
              <w:pStyle w:val="ListParagraph"/>
              <w:numPr>
                <w:ilvl w:val="0"/>
                <w:numId w:val="12"/>
              </w:numPr>
              <w:spacing w:after="0" w:line="240" w:lineRule="auto"/>
              <w:rPr>
                <w:rFonts w:cs="Arial"/>
                <w:sz w:val="22"/>
                <w:szCs w:val="22"/>
                <w:lang w:eastAsia="en-US"/>
              </w:rPr>
            </w:pPr>
          </w:p>
        </w:tc>
        <w:tc>
          <w:tcPr>
            <w:tcW w:w="7828" w:type="dxa"/>
          </w:tcPr>
          <w:p w:rsidR="00D03725" w:rsidRPr="005C70B6" w:rsidRDefault="00D03725" w:rsidP="00687C09">
            <w:pPr>
              <w:pStyle w:val="Normalny-Numerowany"/>
              <w:spacing w:after="0" w:line="240" w:lineRule="auto"/>
            </w:pPr>
            <w:r>
              <w:t>O</w:t>
            </w:r>
            <w:r w:rsidRPr="005C70B6">
              <w:t xml:space="preserve">pis sposobu realizacji wymagań wynikających z przepisów ustawy z dnia 29 sierpnia 1997 r. o ochronie danych osobowych (Dz.U.2002 Nr 101, poz. 926 </w:t>
            </w:r>
            <w:r w:rsidRPr="005C70B6">
              <w:br/>
              <w:t>z późn. zm.), w tym  sposób realizacji wymagań wynikających z rozporządzania Ministra Spraw Wewnętrznych i Administracji z dnia 29 kwietnia 2004 r., w sprawie dokumentacji przetwarzania danych osobowych oraz warunków technicznych i organizacyjnych, jakim powinny odpowiadać urządzenia i systemy informatyczne służące do przetwarzania danych osobowych (Dz. U.  Nr 100, poz. 1024, z późn. zm.),  jeśli ap</w:t>
            </w:r>
            <w:r>
              <w:t>likacja przetwarza dane osobowe.</w:t>
            </w:r>
          </w:p>
        </w:tc>
      </w:tr>
      <w:tr w:rsidR="00D03725" w:rsidRPr="00687C09" w:rsidTr="00687C09">
        <w:tc>
          <w:tcPr>
            <w:tcW w:w="1384" w:type="dxa"/>
          </w:tcPr>
          <w:p w:rsidR="00D03725" w:rsidRPr="00D53FFC" w:rsidRDefault="00D03725" w:rsidP="00687C09">
            <w:pPr>
              <w:pStyle w:val="ListParagraph"/>
              <w:numPr>
                <w:ilvl w:val="0"/>
                <w:numId w:val="12"/>
              </w:numPr>
              <w:spacing w:after="0" w:line="240" w:lineRule="auto"/>
              <w:rPr>
                <w:rFonts w:cs="Arial"/>
                <w:sz w:val="22"/>
                <w:szCs w:val="22"/>
                <w:lang w:eastAsia="en-US"/>
              </w:rPr>
            </w:pPr>
          </w:p>
        </w:tc>
        <w:tc>
          <w:tcPr>
            <w:tcW w:w="7828" w:type="dxa"/>
          </w:tcPr>
          <w:p w:rsidR="00D03725" w:rsidRPr="005C70B6" w:rsidRDefault="00D03725" w:rsidP="00687C09">
            <w:pPr>
              <w:pStyle w:val="Normalny-Numerowany"/>
              <w:spacing w:after="0" w:line="240" w:lineRule="auto"/>
            </w:pPr>
            <w:r>
              <w:t>O</w:t>
            </w:r>
            <w:r w:rsidRPr="005C70B6">
              <w:t>pis zabezpieczeń interfejsów oraz opis metod zapewnienia poufności i kontrolowalności tych kanałów przepływu informacji jeśli aplikacja wykorzystuje jakiekolwiek mechanizmy wymian</w:t>
            </w:r>
            <w:r>
              <w:t>y informacji z innymi systemami.</w:t>
            </w:r>
          </w:p>
        </w:tc>
      </w:tr>
    </w:tbl>
    <w:p w:rsidR="00D03725" w:rsidRPr="0077530D" w:rsidRDefault="00D03725" w:rsidP="00F32A20">
      <w:bookmarkStart w:id="47" w:name="_Toc323721970"/>
    </w:p>
    <w:p w:rsidR="00D03725" w:rsidRPr="00C55B7B" w:rsidRDefault="00D03725" w:rsidP="0042698A">
      <w:pPr>
        <w:pStyle w:val="Nagwek2Num2"/>
        <w:numPr>
          <w:ilvl w:val="1"/>
          <w:numId w:val="4"/>
        </w:numPr>
      </w:pPr>
      <w:r w:rsidRPr="00C55B7B">
        <w:t>Dokumentacja technologiczna</w:t>
      </w:r>
      <w:bookmarkEnd w:id="47"/>
    </w:p>
    <w:p w:rsidR="00D03725" w:rsidRDefault="00D03725" w:rsidP="006D022F">
      <w:pPr>
        <w:pStyle w:val="Normalny-Numerowany"/>
        <w:spacing w:after="0" w:line="240" w:lineRule="auto"/>
      </w:pPr>
      <w:r w:rsidRPr="006D022F">
        <w:t xml:space="preserve">Zawiera opis wszystkich właściwości, cech i funkcjonalności pozwalających na ocenę sposobu i jakości wykonania a także zapewniający możliwości dalszego niezależnego rozwoju oprogramowania. </w:t>
      </w:r>
    </w:p>
    <w:p w:rsidR="00D03725" w:rsidRDefault="00D03725" w:rsidP="006D022F">
      <w:pPr>
        <w:pStyle w:val="Normalny-Numerowany"/>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ListParagraph"/>
              <w:numPr>
                <w:ilvl w:val="0"/>
                <w:numId w:val="27"/>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t xml:space="preserve">Dokumentacja </w:t>
            </w:r>
            <w:r w:rsidRPr="00EC4386">
              <w:t>musi zawierać</w:t>
            </w:r>
            <w:r>
              <w:t xml:space="preserve"> </w:t>
            </w:r>
            <w:r w:rsidRPr="00F505AE">
              <w:t>określenie lub opis zastosowanych technologii informatycznych wykorzystanych do projektowania, wytwarzania i testowania, jeśli zastosowano technologie standardowe wystarczy wskazanie na źródła ogólnodostępnych dokumentacji, jeśli są to technologia własne lub niestandardowe należy dostarczyć adekwatną</w:t>
            </w:r>
            <w:r>
              <w:t xml:space="preserve"> dokumentację tych technologii.</w:t>
            </w:r>
          </w:p>
        </w:tc>
      </w:tr>
      <w:tr w:rsidR="00D03725" w:rsidRPr="00687C09" w:rsidTr="00687C09">
        <w:tc>
          <w:tcPr>
            <w:tcW w:w="1384" w:type="dxa"/>
          </w:tcPr>
          <w:p w:rsidR="00D03725" w:rsidRPr="00D53FFC" w:rsidRDefault="00D03725" w:rsidP="00687C09">
            <w:pPr>
              <w:pStyle w:val="ListParagraph"/>
              <w:numPr>
                <w:ilvl w:val="0"/>
                <w:numId w:val="27"/>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3878E0">
              <w:t>Dokumentacja musi zawierać</w:t>
            </w:r>
            <w:r>
              <w:t xml:space="preserve"> </w:t>
            </w:r>
            <w:r w:rsidRPr="00F505AE">
              <w:t>opis architektury logicznej zawierający wyszczególnienie i opis wszystkich wykorzy</w:t>
            </w:r>
            <w:r>
              <w:t>stanych oddzielnych komponentów.</w:t>
            </w:r>
          </w:p>
        </w:tc>
      </w:tr>
      <w:tr w:rsidR="00D03725" w:rsidRPr="00687C09" w:rsidTr="00687C09">
        <w:tc>
          <w:tcPr>
            <w:tcW w:w="1384" w:type="dxa"/>
          </w:tcPr>
          <w:p w:rsidR="00D03725" w:rsidRPr="00D53FFC" w:rsidRDefault="00D03725" w:rsidP="00687C09">
            <w:pPr>
              <w:pStyle w:val="ListParagraph"/>
              <w:numPr>
                <w:ilvl w:val="0"/>
                <w:numId w:val="27"/>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3878E0">
              <w:t>Dokumentacja musi zawierać</w:t>
            </w:r>
            <w:r>
              <w:t xml:space="preserve"> </w:t>
            </w:r>
            <w:r w:rsidRPr="00F505AE">
              <w:t>opis przepływu danych, wywołań i interakcji pomiędzy wszystkimi oddzielnymi komponentami aplikacyjnymi (modułami), w szczególności komponentami innych dostawców (wymagane jest podanie nazwy dostawcy, produktu, wersji oraz dostarczenie pełnej dokumentacji teg</w:t>
            </w:r>
            <w:r>
              <w:t>o komponentu).</w:t>
            </w:r>
          </w:p>
        </w:tc>
      </w:tr>
      <w:tr w:rsidR="00D03725" w:rsidRPr="00687C09" w:rsidTr="00687C09">
        <w:tc>
          <w:tcPr>
            <w:tcW w:w="1384" w:type="dxa"/>
          </w:tcPr>
          <w:p w:rsidR="00D03725" w:rsidRPr="00D53FFC" w:rsidRDefault="00D03725" w:rsidP="00687C09">
            <w:pPr>
              <w:pStyle w:val="ListParagraph"/>
              <w:numPr>
                <w:ilvl w:val="0"/>
                <w:numId w:val="27"/>
              </w:numPr>
              <w:spacing w:after="0" w:line="240" w:lineRule="auto"/>
              <w:rPr>
                <w:rFonts w:cs="Arial"/>
                <w:sz w:val="22"/>
                <w:szCs w:val="22"/>
                <w:lang w:eastAsia="en-US"/>
              </w:rPr>
            </w:pPr>
          </w:p>
        </w:tc>
        <w:tc>
          <w:tcPr>
            <w:tcW w:w="7828" w:type="dxa"/>
          </w:tcPr>
          <w:p w:rsidR="00D03725" w:rsidRPr="00055993" w:rsidRDefault="00D03725" w:rsidP="00687C09">
            <w:pPr>
              <w:pStyle w:val="Normalny-Numerowany"/>
              <w:spacing w:after="0" w:line="240" w:lineRule="auto"/>
            </w:pPr>
            <w:r w:rsidRPr="003878E0">
              <w:t>Dokumentacja musi zawierać</w:t>
            </w:r>
            <w:r>
              <w:t xml:space="preserve"> </w:t>
            </w:r>
            <w:r w:rsidRPr="00055993">
              <w:t>wyszczególnienie i opis dostępnych interfejsów programistycznych (API, SDK) jeśli są dostarczane, wraz z opisem sposobu ich wykorzystywania (specyfikacja udostępnianych obiektów, klas i metod, sposób ich wywoływania itp.)</w:t>
            </w:r>
          </w:p>
          <w:p w:rsidR="00D03725" w:rsidRPr="00D53FFC" w:rsidRDefault="00D03725" w:rsidP="00687C09">
            <w:pPr>
              <w:pStyle w:val="Punkt1"/>
              <w:numPr>
                <w:ilvl w:val="0"/>
                <w:numId w:val="28"/>
              </w:numPr>
              <w:spacing w:before="0" w:after="0" w:line="240" w:lineRule="auto"/>
              <w:ind w:left="601" w:hanging="284"/>
              <w:rPr>
                <w:rFonts w:ascii="Tahoma" w:hAnsi="Tahoma"/>
                <w:color w:val="000000"/>
                <w:szCs w:val="24"/>
              </w:rPr>
            </w:pPr>
            <w:r w:rsidRPr="00D53FFC">
              <w:rPr>
                <w:rFonts w:ascii="Tahoma" w:hAnsi="Tahoma"/>
                <w:color w:val="000000"/>
                <w:szCs w:val="24"/>
              </w:rPr>
              <w:t>Wyszczególnienie i opis wbudowanych interfejsów wymiany danych z innymi systemami (pliki, WebServices, linki itp.), w tym eksporty danych w formatach xml lub csv (i inne jeśli są dostępne).</w:t>
            </w:r>
          </w:p>
          <w:p w:rsidR="00D03725" w:rsidRPr="00D53FFC" w:rsidRDefault="00D03725" w:rsidP="00687C09">
            <w:pPr>
              <w:pStyle w:val="Punkt1"/>
              <w:numPr>
                <w:ilvl w:val="0"/>
                <w:numId w:val="28"/>
              </w:numPr>
              <w:spacing w:before="0" w:after="0" w:line="240" w:lineRule="auto"/>
              <w:ind w:left="601" w:hanging="284"/>
              <w:rPr>
                <w:rFonts w:ascii="Tahoma" w:hAnsi="Tahoma"/>
                <w:color w:val="000000"/>
                <w:szCs w:val="24"/>
              </w:rPr>
            </w:pPr>
            <w:r w:rsidRPr="00D53FFC">
              <w:rPr>
                <w:rFonts w:ascii="Tahoma" w:hAnsi="Tahoma"/>
                <w:color w:val="000000"/>
                <w:szCs w:val="24"/>
              </w:rPr>
              <w:t>Wyszczególnienie i opis interfejsów pozwalających na integrację procesów (zdalne wywołania) na poziomie systemu operacyjnego, aplikacji lub sprzętu.</w:t>
            </w:r>
          </w:p>
        </w:tc>
      </w:tr>
      <w:tr w:rsidR="00D03725" w:rsidRPr="00687C09" w:rsidTr="00687C09">
        <w:tc>
          <w:tcPr>
            <w:tcW w:w="1384" w:type="dxa"/>
          </w:tcPr>
          <w:p w:rsidR="00D03725" w:rsidRPr="00D53FFC" w:rsidRDefault="00D03725" w:rsidP="00687C09">
            <w:pPr>
              <w:pStyle w:val="ListParagraph"/>
              <w:numPr>
                <w:ilvl w:val="0"/>
                <w:numId w:val="27"/>
              </w:numPr>
              <w:spacing w:after="0" w:line="240" w:lineRule="auto"/>
              <w:rPr>
                <w:rFonts w:cs="Arial"/>
                <w:sz w:val="22"/>
                <w:szCs w:val="22"/>
                <w:lang w:eastAsia="en-US"/>
              </w:rPr>
            </w:pPr>
          </w:p>
        </w:tc>
        <w:tc>
          <w:tcPr>
            <w:tcW w:w="7828" w:type="dxa"/>
          </w:tcPr>
          <w:p w:rsidR="00D03725" w:rsidRPr="003878E0" w:rsidRDefault="00D03725" w:rsidP="00687C09">
            <w:pPr>
              <w:pStyle w:val="Normalny-Numerowany"/>
              <w:spacing w:after="0" w:line="240" w:lineRule="auto"/>
            </w:pPr>
            <w:r>
              <w:t>D</w:t>
            </w:r>
            <w:r w:rsidRPr="0030237C">
              <w:t>okumentacja musi opisywać zasady i sposób budowy środowiska</w:t>
            </w:r>
            <w:r>
              <w:t xml:space="preserve"> developerskiego oraz testowego.</w:t>
            </w:r>
          </w:p>
        </w:tc>
      </w:tr>
      <w:tr w:rsidR="00D03725" w:rsidRPr="00687C09" w:rsidTr="00687C09">
        <w:tc>
          <w:tcPr>
            <w:tcW w:w="1384" w:type="dxa"/>
          </w:tcPr>
          <w:p w:rsidR="00D03725" w:rsidRPr="00D53FFC" w:rsidRDefault="00D03725" w:rsidP="00687C09">
            <w:pPr>
              <w:pStyle w:val="ListParagraph"/>
              <w:numPr>
                <w:ilvl w:val="0"/>
                <w:numId w:val="27"/>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Style w:val="SubtitleChar"/>
                <w:lang w:val="pl-PL"/>
              </w:rPr>
            </w:pPr>
            <w:r>
              <w:t xml:space="preserve">Dokumentacja </w:t>
            </w:r>
            <w:r w:rsidRPr="00EC4386">
              <w:t>musi zawierać</w:t>
            </w:r>
            <w:r>
              <w:t xml:space="preserve"> </w:t>
            </w:r>
            <w:r w:rsidRPr="0030237C">
              <w:t>opis możliwości rozwojowych i usługi wymiany da</w:t>
            </w:r>
            <w:r>
              <w:t>nych z aplikacjami zewnętrznymi.</w:t>
            </w:r>
          </w:p>
        </w:tc>
      </w:tr>
      <w:tr w:rsidR="00D03725" w:rsidRPr="00687C09" w:rsidTr="00687C09">
        <w:tc>
          <w:tcPr>
            <w:tcW w:w="1384" w:type="dxa"/>
          </w:tcPr>
          <w:p w:rsidR="00D03725" w:rsidRPr="00D53FFC" w:rsidRDefault="00D03725" w:rsidP="00687C09">
            <w:pPr>
              <w:pStyle w:val="ListParagraph"/>
              <w:numPr>
                <w:ilvl w:val="0"/>
                <w:numId w:val="27"/>
              </w:numPr>
              <w:spacing w:after="0" w:line="240" w:lineRule="auto"/>
              <w:rPr>
                <w:rFonts w:cs="Arial"/>
                <w:sz w:val="22"/>
                <w:szCs w:val="22"/>
                <w:lang w:eastAsia="en-US"/>
              </w:rPr>
            </w:pPr>
          </w:p>
        </w:tc>
        <w:tc>
          <w:tcPr>
            <w:tcW w:w="7828" w:type="dxa"/>
          </w:tcPr>
          <w:p w:rsidR="00D03725" w:rsidRPr="0030237C" w:rsidRDefault="00D03725" w:rsidP="00687C09">
            <w:pPr>
              <w:pStyle w:val="Normalny-Numerowany"/>
              <w:spacing w:after="0" w:line="240" w:lineRule="auto"/>
            </w:pPr>
            <w:r>
              <w:t xml:space="preserve">Dokumentacja </w:t>
            </w:r>
            <w:r w:rsidRPr="00EC4386">
              <w:t>musi zawierać</w:t>
            </w:r>
            <w:r>
              <w:t xml:space="preserve"> </w:t>
            </w:r>
            <w:r w:rsidRPr="0030237C">
              <w:t>opis wbudowanych mechanizmów skalowalności systemu oraz możliwości zastosowania narzę</w:t>
            </w:r>
            <w:r>
              <w:t>dzi lub mechanizmów systemowych.</w:t>
            </w:r>
          </w:p>
        </w:tc>
      </w:tr>
    </w:tbl>
    <w:p w:rsidR="00D03725" w:rsidRDefault="00D03725" w:rsidP="000869DF">
      <w:pPr>
        <w:pStyle w:val="Normalny-Numerowany"/>
        <w:spacing w:after="0" w:line="240" w:lineRule="auto"/>
      </w:pPr>
    </w:p>
    <w:p w:rsidR="00D03725" w:rsidRDefault="00D03725" w:rsidP="000869DF">
      <w:pPr>
        <w:pStyle w:val="Normalny-Numerowany"/>
        <w:spacing w:after="0" w:line="240" w:lineRule="auto"/>
      </w:pPr>
    </w:p>
    <w:p w:rsidR="00D03725" w:rsidRDefault="00D03725" w:rsidP="005A15B7">
      <w:pPr>
        <w:pStyle w:val="Nagwek1Num1"/>
        <w:numPr>
          <w:ilvl w:val="0"/>
          <w:numId w:val="3"/>
        </w:numPr>
      </w:pPr>
      <w:r>
        <w:t>Akceptacje zamawiającego</w:t>
      </w:r>
    </w:p>
    <w:p w:rsidR="00D03725" w:rsidRDefault="00D03725" w:rsidP="00153024">
      <w:pPr>
        <w:pStyle w:val="Normalny-Numerowany"/>
        <w:spacing w:after="0" w:line="240" w:lineRule="auto"/>
      </w:pPr>
    </w:p>
    <w:p w:rsidR="00D03725" w:rsidRDefault="00D03725" w:rsidP="00153024">
      <w:pPr>
        <w:pStyle w:val="Normalny-Numerowany"/>
        <w:spacing w:after="0" w:line="240" w:lineRule="auto"/>
      </w:pPr>
      <w:r>
        <w:t xml:space="preserve">Tam gdzie mowa o akceptacjach, weryfikacjach i zatwierdzeniach Zamawiającego,Zamawiający rezerwuje sobie minimum 5 dni na te czynności liczonych </w:t>
      </w:r>
      <w:r w:rsidRPr="005A15B7">
        <w:t>od momentu dostarczenia dokumentacji lub przekazania wykonania zadania do akceptacji</w:t>
      </w:r>
      <w:r>
        <w:t>.</w:t>
      </w:r>
    </w:p>
    <w:p w:rsidR="00D03725" w:rsidRDefault="00D03725" w:rsidP="00153024">
      <w:pPr>
        <w:pStyle w:val="Normalny-Numerowany"/>
        <w:spacing w:after="0" w:line="240" w:lineRule="auto"/>
      </w:pPr>
    </w:p>
    <w:p w:rsidR="00D03725" w:rsidRPr="00455B80" w:rsidRDefault="00D03725" w:rsidP="008A0843">
      <w:pPr>
        <w:pStyle w:val="Nagwek1Num1"/>
        <w:numPr>
          <w:ilvl w:val="0"/>
          <w:numId w:val="3"/>
        </w:numPr>
      </w:pPr>
      <w:r w:rsidRPr="00455B80">
        <w:t>Inne wymagania</w:t>
      </w:r>
    </w:p>
    <w:p w:rsidR="00D03725" w:rsidRPr="00455B80" w:rsidRDefault="00D03725" w:rsidP="00153024">
      <w:pPr>
        <w:pStyle w:val="Normalny-Numerowany"/>
        <w:spacing w:after="0" w:line="240" w:lineRule="auto"/>
        <w:rPr>
          <w:color w:val="auto"/>
        </w:rPr>
      </w:pPr>
      <w:r w:rsidRPr="00455B80">
        <w:rPr>
          <w:color w:val="auto"/>
        </w:rPr>
        <w:t>Zamawiający oczekuje, napisania dedykowanego oprogramowania spełniającego wymagania Zamawiającego zawarte w niniejszym dokumencie i przekazanie do niego praw autorskich zgodnie z postanowieniami umowy. Jedynie w przypadku oprogramowania do sprzętowej bazy konfiguracji, do którego wymagania opis</w:t>
      </w:r>
      <w:bookmarkStart w:id="48" w:name="_GoBack"/>
      <w:bookmarkEnd w:id="48"/>
      <w:r w:rsidRPr="00455B80">
        <w:rPr>
          <w:color w:val="auto"/>
        </w:rPr>
        <w:t xml:space="preserve">ane są w pkt. </w:t>
      </w:r>
      <w:fldSimple w:instr=" REF _Ref422849346 \r \h  \* MERGEFORMAT ">
        <w:r>
          <w:rPr>
            <w:color w:val="auto"/>
          </w:rPr>
          <w:t>2.4.3.5</w:t>
        </w:r>
      </w:fldSimple>
      <w:r w:rsidRPr="00455B80">
        <w:rPr>
          <w:color w:val="auto"/>
        </w:rPr>
        <w:t xml:space="preserve"> Zamawiający dopuszcza dostarczenie licencji na gotowe oprogramowanie.</w:t>
      </w:r>
    </w:p>
    <w:p w:rsidR="00D03725" w:rsidRDefault="00D03725" w:rsidP="00153024">
      <w:pPr>
        <w:pStyle w:val="Normalny-Numerowany"/>
        <w:spacing w:after="0" w:line="240" w:lineRule="auto"/>
      </w:pPr>
    </w:p>
    <w:sectPr w:rsidR="00D03725" w:rsidSect="00112B68">
      <w:pgSz w:w="11906" w:h="16838"/>
      <w:pgMar w:top="1417" w:right="1417" w:bottom="1417" w:left="1417" w:header="283"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3725" w:rsidRDefault="00D03725" w:rsidP="00A962DA">
      <w:pPr>
        <w:spacing w:after="0" w:line="240" w:lineRule="auto"/>
      </w:pPr>
      <w:r>
        <w:separator/>
      </w:r>
    </w:p>
  </w:endnote>
  <w:endnote w:type="continuationSeparator" w:id="0">
    <w:p w:rsidR="00D03725" w:rsidRDefault="00D03725" w:rsidP="00A962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Tahoma">
    <w:panose1 w:val="020B0604030504040204"/>
    <w:charset w:val="EE"/>
    <w:family w:val="swiss"/>
    <w:pitch w:val="variable"/>
    <w:sig w:usb0="61002A87" w:usb1="80000000"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725" w:rsidRDefault="00D03725">
    <w:pPr>
      <w:pStyle w:val="Footer"/>
      <w:jc w:val="right"/>
    </w:pPr>
    <w:fldSimple w:instr="PAGE   \* MERGEFORMAT">
      <w:r>
        <w:rPr>
          <w:noProof/>
        </w:rPr>
        <w:t>1</w:t>
      </w:r>
    </w:fldSimple>
  </w:p>
  <w:p w:rsidR="00D03725" w:rsidRDefault="00D0372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3725" w:rsidRDefault="00D03725" w:rsidP="00A962DA">
      <w:pPr>
        <w:spacing w:after="0" w:line="240" w:lineRule="auto"/>
      </w:pPr>
      <w:r>
        <w:separator/>
      </w:r>
    </w:p>
  </w:footnote>
  <w:footnote w:type="continuationSeparator" w:id="0">
    <w:p w:rsidR="00D03725" w:rsidRDefault="00D03725" w:rsidP="00A962D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725" w:rsidRDefault="00D03725" w:rsidP="00112B68">
    <w:pPr>
      <w:pStyle w:val="Header"/>
      <w:jc w:val="center"/>
    </w:pPr>
    <w:r>
      <w:rPr>
        <w:noProof/>
      </w:rPr>
      <w:pict>
        <v:line id="Łącznik prostoliniowy 4" o:spid="_x0000_s2049" style="position:absolute;left:0;text-align:left;z-index:251660288;visibility:visible" from="-7.6pt,52.85pt" to="455.1pt,5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" strokecolor="#4579b8"/>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2" o:spid="_x0000_i1026" type="#_x0000_t75" style="width:305.25pt;height:48.75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E7F00"/>
    <w:multiLevelType w:val="hybridMultilevel"/>
    <w:tmpl w:val="C03C6704"/>
    <w:lvl w:ilvl="0" w:tplc="04150019">
      <w:start w:val="1"/>
      <w:numFmt w:val="lowerLetter"/>
      <w:lvlText w:val="%1."/>
      <w:lvlJc w:val="left"/>
      <w:pPr>
        <w:ind w:left="2575" w:hanging="360"/>
      </w:pPr>
      <w:rPr>
        <w:rFonts w:cs="Times New Roman"/>
      </w:rPr>
    </w:lvl>
    <w:lvl w:ilvl="1" w:tplc="04150019" w:tentative="1">
      <w:start w:val="1"/>
      <w:numFmt w:val="lowerLetter"/>
      <w:lvlText w:val="%2."/>
      <w:lvlJc w:val="left"/>
      <w:pPr>
        <w:ind w:left="3295" w:hanging="360"/>
      </w:pPr>
      <w:rPr>
        <w:rFonts w:cs="Times New Roman"/>
      </w:rPr>
    </w:lvl>
    <w:lvl w:ilvl="2" w:tplc="0415001B" w:tentative="1">
      <w:start w:val="1"/>
      <w:numFmt w:val="lowerRoman"/>
      <w:lvlText w:val="%3."/>
      <w:lvlJc w:val="right"/>
      <w:pPr>
        <w:ind w:left="4015" w:hanging="180"/>
      </w:pPr>
      <w:rPr>
        <w:rFonts w:cs="Times New Roman"/>
      </w:rPr>
    </w:lvl>
    <w:lvl w:ilvl="3" w:tplc="0415000F" w:tentative="1">
      <w:start w:val="1"/>
      <w:numFmt w:val="decimal"/>
      <w:lvlText w:val="%4."/>
      <w:lvlJc w:val="left"/>
      <w:pPr>
        <w:ind w:left="4735" w:hanging="360"/>
      </w:pPr>
      <w:rPr>
        <w:rFonts w:cs="Times New Roman"/>
      </w:rPr>
    </w:lvl>
    <w:lvl w:ilvl="4" w:tplc="04150019" w:tentative="1">
      <w:start w:val="1"/>
      <w:numFmt w:val="lowerLetter"/>
      <w:lvlText w:val="%5."/>
      <w:lvlJc w:val="left"/>
      <w:pPr>
        <w:ind w:left="5455" w:hanging="360"/>
      </w:pPr>
      <w:rPr>
        <w:rFonts w:cs="Times New Roman"/>
      </w:rPr>
    </w:lvl>
    <w:lvl w:ilvl="5" w:tplc="0415001B" w:tentative="1">
      <w:start w:val="1"/>
      <w:numFmt w:val="lowerRoman"/>
      <w:lvlText w:val="%6."/>
      <w:lvlJc w:val="right"/>
      <w:pPr>
        <w:ind w:left="6175" w:hanging="180"/>
      </w:pPr>
      <w:rPr>
        <w:rFonts w:cs="Times New Roman"/>
      </w:rPr>
    </w:lvl>
    <w:lvl w:ilvl="6" w:tplc="0415000F" w:tentative="1">
      <w:start w:val="1"/>
      <w:numFmt w:val="decimal"/>
      <w:lvlText w:val="%7."/>
      <w:lvlJc w:val="left"/>
      <w:pPr>
        <w:ind w:left="6895" w:hanging="360"/>
      </w:pPr>
      <w:rPr>
        <w:rFonts w:cs="Times New Roman"/>
      </w:rPr>
    </w:lvl>
    <w:lvl w:ilvl="7" w:tplc="04150019" w:tentative="1">
      <w:start w:val="1"/>
      <w:numFmt w:val="lowerLetter"/>
      <w:lvlText w:val="%8."/>
      <w:lvlJc w:val="left"/>
      <w:pPr>
        <w:ind w:left="7615" w:hanging="360"/>
      </w:pPr>
      <w:rPr>
        <w:rFonts w:cs="Times New Roman"/>
      </w:rPr>
    </w:lvl>
    <w:lvl w:ilvl="8" w:tplc="0415001B" w:tentative="1">
      <w:start w:val="1"/>
      <w:numFmt w:val="lowerRoman"/>
      <w:lvlText w:val="%9."/>
      <w:lvlJc w:val="right"/>
      <w:pPr>
        <w:ind w:left="8335" w:hanging="180"/>
      </w:pPr>
      <w:rPr>
        <w:rFonts w:cs="Times New Roman"/>
      </w:rPr>
    </w:lvl>
  </w:abstractNum>
  <w:abstractNum w:abstractNumId="1">
    <w:nsid w:val="03F86FD4"/>
    <w:multiLevelType w:val="hybridMultilevel"/>
    <w:tmpl w:val="9A567C9C"/>
    <w:lvl w:ilvl="0" w:tplc="ACE44928">
      <w:start w:val="1"/>
      <w:numFmt w:val="decimal"/>
      <w:lvlText w:val="W.ZIII.STD.%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nsid w:val="04E91A2E"/>
    <w:multiLevelType w:val="hybridMultilevel"/>
    <w:tmpl w:val="C92089FA"/>
    <w:lvl w:ilvl="0" w:tplc="4EFC97A2">
      <w:start w:val="1"/>
      <w:numFmt w:val="decimal"/>
      <w:lvlText w:val="W.ZII.LAY.%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
    <w:nsid w:val="07173368"/>
    <w:multiLevelType w:val="hybridMultilevel"/>
    <w:tmpl w:val="CD08585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nsid w:val="07D410B4"/>
    <w:multiLevelType w:val="hybridMultilevel"/>
    <w:tmpl w:val="A156E53C"/>
    <w:lvl w:ilvl="0" w:tplc="66B6CF4C">
      <w:start w:val="1"/>
      <w:numFmt w:val="decimal"/>
      <w:lvlText w:val="W.ZIII.RU.%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
    <w:nsid w:val="0B0D2D71"/>
    <w:multiLevelType w:val="hybridMultilevel"/>
    <w:tmpl w:val="F5320F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0B561ACA"/>
    <w:multiLevelType w:val="hybridMultilevel"/>
    <w:tmpl w:val="F6D021C4"/>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nsid w:val="0D482F42"/>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8">
    <w:nsid w:val="0E366200"/>
    <w:multiLevelType w:val="hybridMultilevel"/>
    <w:tmpl w:val="EF4AA91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nsid w:val="0E631AE4"/>
    <w:multiLevelType w:val="hybridMultilevel"/>
    <w:tmpl w:val="B6602CBE"/>
    <w:lvl w:ilvl="0" w:tplc="84D671A2">
      <w:start w:val="1"/>
      <w:numFmt w:val="decimal"/>
      <w:lvlText w:val="W.ZII.ARCH.%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
    <w:nsid w:val="10007F11"/>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1">
    <w:nsid w:val="103F6C2F"/>
    <w:multiLevelType w:val="hybridMultilevel"/>
    <w:tmpl w:val="E940FB76"/>
    <w:lvl w:ilvl="0" w:tplc="C436F86C">
      <w:start w:val="1"/>
      <w:numFmt w:val="decimal"/>
      <w:lvlText w:val="W.ZI.U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2">
    <w:nsid w:val="114F3016"/>
    <w:multiLevelType w:val="hybridMultilevel"/>
    <w:tmpl w:val="F3AED99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nsid w:val="121B534D"/>
    <w:multiLevelType w:val="hybridMultilevel"/>
    <w:tmpl w:val="E76E0E52"/>
    <w:lvl w:ilvl="0" w:tplc="8B04B4EA">
      <w:start w:val="1"/>
      <w:numFmt w:val="decimal"/>
      <w:lvlText w:val="W.ZI.BEZP.%1"/>
      <w:lvlJc w:val="left"/>
      <w:pPr>
        <w:ind w:left="360" w:hanging="360"/>
      </w:pPr>
      <w:rPr>
        <w:rFonts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4">
    <w:nsid w:val="13903DA7"/>
    <w:multiLevelType w:val="hybridMultilevel"/>
    <w:tmpl w:val="AB0EA44E"/>
    <w:lvl w:ilvl="0" w:tplc="BC1AA33E">
      <w:start w:val="1"/>
      <w:numFmt w:val="decimal"/>
      <w:lvlText w:val="W.ZIII.TR.%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nsid w:val="14D72D6E"/>
    <w:multiLevelType w:val="hybridMultilevel"/>
    <w:tmpl w:val="1BC48C16"/>
    <w:lvl w:ilvl="0" w:tplc="04150001">
      <w:start w:val="1"/>
      <w:numFmt w:val="bullet"/>
      <w:lvlText w:val=""/>
      <w:lvlJc w:val="left"/>
      <w:pPr>
        <w:ind w:left="1321" w:hanging="360"/>
      </w:pPr>
      <w:rPr>
        <w:rFonts w:ascii="Symbol" w:hAnsi="Symbol" w:hint="default"/>
      </w:rPr>
    </w:lvl>
    <w:lvl w:ilvl="1" w:tplc="04150003" w:tentative="1">
      <w:start w:val="1"/>
      <w:numFmt w:val="bullet"/>
      <w:lvlText w:val="o"/>
      <w:lvlJc w:val="left"/>
      <w:pPr>
        <w:ind w:left="2041" w:hanging="360"/>
      </w:pPr>
      <w:rPr>
        <w:rFonts w:ascii="Courier New" w:hAnsi="Courier New" w:hint="default"/>
      </w:rPr>
    </w:lvl>
    <w:lvl w:ilvl="2" w:tplc="04150005" w:tentative="1">
      <w:start w:val="1"/>
      <w:numFmt w:val="bullet"/>
      <w:lvlText w:val=""/>
      <w:lvlJc w:val="left"/>
      <w:pPr>
        <w:ind w:left="2761" w:hanging="360"/>
      </w:pPr>
      <w:rPr>
        <w:rFonts w:ascii="Wingdings" w:hAnsi="Wingdings" w:hint="default"/>
      </w:rPr>
    </w:lvl>
    <w:lvl w:ilvl="3" w:tplc="04150001" w:tentative="1">
      <w:start w:val="1"/>
      <w:numFmt w:val="bullet"/>
      <w:lvlText w:val=""/>
      <w:lvlJc w:val="left"/>
      <w:pPr>
        <w:ind w:left="3481" w:hanging="360"/>
      </w:pPr>
      <w:rPr>
        <w:rFonts w:ascii="Symbol" w:hAnsi="Symbol" w:hint="default"/>
      </w:rPr>
    </w:lvl>
    <w:lvl w:ilvl="4" w:tplc="04150003" w:tentative="1">
      <w:start w:val="1"/>
      <w:numFmt w:val="bullet"/>
      <w:lvlText w:val="o"/>
      <w:lvlJc w:val="left"/>
      <w:pPr>
        <w:ind w:left="4201" w:hanging="360"/>
      </w:pPr>
      <w:rPr>
        <w:rFonts w:ascii="Courier New" w:hAnsi="Courier New" w:hint="default"/>
      </w:rPr>
    </w:lvl>
    <w:lvl w:ilvl="5" w:tplc="04150005" w:tentative="1">
      <w:start w:val="1"/>
      <w:numFmt w:val="bullet"/>
      <w:lvlText w:val=""/>
      <w:lvlJc w:val="left"/>
      <w:pPr>
        <w:ind w:left="4921" w:hanging="360"/>
      </w:pPr>
      <w:rPr>
        <w:rFonts w:ascii="Wingdings" w:hAnsi="Wingdings" w:hint="default"/>
      </w:rPr>
    </w:lvl>
    <w:lvl w:ilvl="6" w:tplc="04150001" w:tentative="1">
      <w:start w:val="1"/>
      <w:numFmt w:val="bullet"/>
      <w:lvlText w:val=""/>
      <w:lvlJc w:val="left"/>
      <w:pPr>
        <w:ind w:left="5641" w:hanging="360"/>
      </w:pPr>
      <w:rPr>
        <w:rFonts w:ascii="Symbol" w:hAnsi="Symbol" w:hint="default"/>
      </w:rPr>
    </w:lvl>
    <w:lvl w:ilvl="7" w:tplc="04150003" w:tentative="1">
      <w:start w:val="1"/>
      <w:numFmt w:val="bullet"/>
      <w:lvlText w:val="o"/>
      <w:lvlJc w:val="left"/>
      <w:pPr>
        <w:ind w:left="6361" w:hanging="360"/>
      </w:pPr>
      <w:rPr>
        <w:rFonts w:ascii="Courier New" w:hAnsi="Courier New" w:hint="default"/>
      </w:rPr>
    </w:lvl>
    <w:lvl w:ilvl="8" w:tplc="04150005" w:tentative="1">
      <w:start w:val="1"/>
      <w:numFmt w:val="bullet"/>
      <w:lvlText w:val=""/>
      <w:lvlJc w:val="left"/>
      <w:pPr>
        <w:ind w:left="7081" w:hanging="360"/>
      </w:pPr>
      <w:rPr>
        <w:rFonts w:ascii="Wingdings" w:hAnsi="Wingdings" w:hint="default"/>
      </w:rPr>
    </w:lvl>
  </w:abstractNum>
  <w:abstractNum w:abstractNumId="16">
    <w:nsid w:val="1532462B"/>
    <w:multiLevelType w:val="hybridMultilevel"/>
    <w:tmpl w:val="F1B42B92"/>
    <w:lvl w:ilvl="0" w:tplc="04150001">
      <w:start w:val="1"/>
      <w:numFmt w:val="bullet"/>
      <w:lvlText w:val=""/>
      <w:lvlJc w:val="left"/>
      <w:pPr>
        <w:ind w:left="720" w:hanging="360"/>
      </w:pPr>
      <w:rPr>
        <w:rFonts w:ascii="Symbol" w:hAnsi="Symbol" w:hint="default"/>
      </w:rPr>
    </w:lvl>
    <w:lvl w:ilvl="1" w:tplc="04150005">
      <w:start w:val="1"/>
      <w:numFmt w:val="bullet"/>
      <w:lvlText w:val=""/>
      <w:lvlJc w:val="left"/>
      <w:pPr>
        <w:ind w:left="1440" w:hanging="360"/>
      </w:pPr>
      <w:rPr>
        <w:rFonts w:ascii="Wingdings" w:hAnsi="Wingding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15C00F36"/>
    <w:multiLevelType w:val="hybridMultilevel"/>
    <w:tmpl w:val="7AA448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16F746F8"/>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9">
    <w:nsid w:val="18164C0E"/>
    <w:multiLevelType w:val="hybridMultilevel"/>
    <w:tmpl w:val="76BCA042"/>
    <w:lvl w:ilvl="0" w:tplc="DF2E6A24">
      <w:start w:val="1"/>
      <w:numFmt w:val="decimal"/>
      <w:lvlText w:val="W.ZII.BEZP.%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0">
    <w:nsid w:val="1CF775D3"/>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1">
    <w:nsid w:val="1DED33EF"/>
    <w:multiLevelType w:val="hybridMultilevel"/>
    <w:tmpl w:val="43AC6A62"/>
    <w:lvl w:ilvl="0" w:tplc="62CA58BA">
      <w:start w:val="1"/>
      <w:numFmt w:val="decimal"/>
      <w:lvlText w:val="W.ZII.PROC.%1"/>
      <w:lvlJc w:val="left"/>
      <w:pPr>
        <w:ind w:left="786"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nsid w:val="1E3469D3"/>
    <w:multiLevelType w:val="hybridMultilevel"/>
    <w:tmpl w:val="B7301FCA"/>
    <w:lvl w:ilvl="0" w:tplc="BFB89B32">
      <w:start w:val="1"/>
      <w:numFmt w:val="decimal"/>
      <w:lvlText w:val="W.ZIII.TK.%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3">
    <w:nsid w:val="1E933220"/>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4">
    <w:nsid w:val="1EAB3C43"/>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5">
    <w:nsid w:val="21F579A2"/>
    <w:multiLevelType w:val="hybridMultilevel"/>
    <w:tmpl w:val="2F7E3FF4"/>
    <w:lvl w:ilvl="0" w:tplc="A02C46D8">
      <w:start w:val="1"/>
      <w:numFmt w:val="decimal"/>
      <w:lvlText w:val="W.ZIII.SOA.%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nsid w:val="22247FBA"/>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7">
    <w:nsid w:val="22640F56"/>
    <w:multiLevelType w:val="hybridMultilevel"/>
    <w:tmpl w:val="45AA15BA"/>
    <w:lvl w:ilvl="0" w:tplc="BEBCE9A6">
      <w:start w:val="1"/>
      <w:numFmt w:val="decimal"/>
      <w:lvlText w:val="W.ZIII.ADP.%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8">
    <w:nsid w:val="24050308"/>
    <w:multiLevelType w:val="hybridMultilevel"/>
    <w:tmpl w:val="18A4C306"/>
    <w:lvl w:ilvl="0" w:tplc="16307654">
      <w:start w:val="1"/>
      <w:numFmt w:val="decimal"/>
      <w:lvlText w:val="W.Z.DU.%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9">
    <w:nsid w:val="26734CF0"/>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0">
    <w:nsid w:val="26B06ABC"/>
    <w:multiLevelType w:val="multilevel"/>
    <w:tmpl w:val="D1F41948"/>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355" w:hanging="504"/>
      </w:pPr>
      <w:rPr>
        <w:rFonts w:cs="Times New Roman"/>
      </w:rPr>
    </w:lvl>
    <w:lvl w:ilvl="3">
      <w:start w:val="1"/>
      <w:numFmt w:val="lowerLetter"/>
      <w:lvlText w:val="%4)"/>
      <w:lvlJc w:val="left"/>
      <w:pPr>
        <w:ind w:left="1728" w:hanging="648"/>
      </w:pPr>
      <w:rPr>
        <w:rFonts w:ascii="Calibri" w:hAnsi="Calibri" w:cs="Calibri" w:hint="default"/>
        <w:b w:val="0"/>
        <w:i w:val="0"/>
        <w:sz w:val="22"/>
        <w:szCs w:val="22"/>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270D4652"/>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2">
    <w:nsid w:val="278D0CEE"/>
    <w:multiLevelType w:val="hybridMultilevel"/>
    <w:tmpl w:val="6CFEE7EE"/>
    <w:lvl w:ilvl="0" w:tplc="683C4C0C">
      <w:start w:val="1"/>
      <w:numFmt w:val="decimal"/>
      <w:lvlText w:val="W.ZI.PROC.%1"/>
      <w:lvlJc w:val="left"/>
      <w:pPr>
        <w:ind w:left="786" w:hanging="360"/>
      </w:pPr>
      <w:rPr>
        <w:rFonts w:cs="Times New Roman" w:hint="default"/>
      </w:rPr>
    </w:lvl>
    <w:lvl w:ilvl="1" w:tplc="04150019" w:tentative="1">
      <w:start w:val="1"/>
      <w:numFmt w:val="lowerLetter"/>
      <w:lvlText w:val="%2."/>
      <w:lvlJc w:val="left"/>
      <w:pPr>
        <w:ind w:left="1506" w:hanging="360"/>
      </w:pPr>
      <w:rPr>
        <w:rFonts w:cs="Times New Roman"/>
      </w:rPr>
    </w:lvl>
    <w:lvl w:ilvl="2" w:tplc="0415001B" w:tentative="1">
      <w:start w:val="1"/>
      <w:numFmt w:val="lowerRoman"/>
      <w:lvlText w:val="%3."/>
      <w:lvlJc w:val="right"/>
      <w:pPr>
        <w:ind w:left="2226" w:hanging="180"/>
      </w:pPr>
      <w:rPr>
        <w:rFonts w:cs="Times New Roman"/>
      </w:rPr>
    </w:lvl>
    <w:lvl w:ilvl="3" w:tplc="0415000F" w:tentative="1">
      <w:start w:val="1"/>
      <w:numFmt w:val="decimal"/>
      <w:lvlText w:val="%4."/>
      <w:lvlJc w:val="left"/>
      <w:pPr>
        <w:ind w:left="2946" w:hanging="360"/>
      </w:pPr>
      <w:rPr>
        <w:rFonts w:cs="Times New Roman"/>
      </w:rPr>
    </w:lvl>
    <w:lvl w:ilvl="4" w:tplc="04150019" w:tentative="1">
      <w:start w:val="1"/>
      <w:numFmt w:val="lowerLetter"/>
      <w:lvlText w:val="%5."/>
      <w:lvlJc w:val="left"/>
      <w:pPr>
        <w:ind w:left="3666" w:hanging="360"/>
      </w:pPr>
      <w:rPr>
        <w:rFonts w:cs="Times New Roman"/>
      </w:rPr>
    </w:lvl>
    <w:lvl w:ilvl="5" w:tplc="0415001B" w:tentative="1">
      <w:start w:val="1"/>
      <w:numFmt w:val="lowerRoman"/>
      <w:lvlText w:val="%6."/>
      <w:lvlJc w:val="right"/>
      <w:pPr>
        <w:ind w:left="4386" w:hanging="180"/>
      </w:pPr>
      <w:rPr>
        <w:rFonts w:cs="Times New Roman"/>
      </w:rPr>
    </w:lvl>
    <w:lvl w:ilvl="6" w:tplc="0415000F" w:tentative="1">
      <w:start w:val="1"/>
      <w:numFmt w:val="decimal"/>
      <w:lvlText w:val="%7."/>
      <w:lvlJc w:val="left"/>
      <w:pPr>
        <w:ind w:left="5106" w:hanging="360"/>
      </w:pPr>
      <w:rPr>
        <w:rFonts w:cs="Times New Roman"/>
      </w:rPr>
    </w:lvl>
    <w:lvl w:ilvl="7" w:tplc="04150019" w:tentative="1">
      <w:start w:val="1"/>
      <w:numFmt w:val="lowerLetter"/>
      <w:lvlText w:val="%8."/>
      <w:lvlJc w:val="left"/>
      <w:pPr>
        <w:ind w:left="5826" w:hanging="360"/>
      </w:pPr>
      <w:rPr>
        <w:rFonts w:cs="Times New Roman"/>
      </w:rPr>
    </w:lvl>
    <w:lvl w:ilvl="8" w:tplc="0415001B" w:tentative="1">
      <w:start w:val="1"/>
      <w:numFmt w:val="lowerRoman"/>
      <w:lvlText w:val="%9."/>
      <w:lvlJc w:val="right"/>
      <w:pPr>
        <w:ind w:left="6546" w:hanging="180"/>
      </w:pPr>
      <w:rPr>
        <w:rFonts w:cs="Times New Roman"/>
      </w:rPr>
    </w:lvl>
  </w:abstractNum>
  <w:abstractNum w:abstractNumId="33">
    <w:nsid w:val="27EA68A0"/>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4">
    <w:nsid w:val="29491952"/>
    <w:multiLevelType w:val="hybridMultilevel"/>
    <w:tmpl w:val="0B9E156A"/>
    <w:lvl w:ilvl="0" w:tplc="49D0266C">
      <w:start w:val="1"/>
      <w:numFmt w:val="decimal"/>
      <w:lvlText w:val="W.ZIII.WYD.%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5">
    <w:nsid w:val="29E45C22"/>
    <w:multiLevelType w:val="hybridMultilevel"/>
    <w:tmpl w:val="77CA0D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nsid w:val="2A140826"/>
    <w:multiLevelType w:val="hybridMultilevel"/>
    <w:tmpl w:val="40042404"/>
    <w:lvl w:ilvl="0" w:tplc="0E6460DC">
      <w:start w:val="1"/>
      <w:numFmt w:val="decimal"/>
      <w:lvlText w:val="W.ZIII.DOST.%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7">
    <w:nsid w:val="2D107505"/>
    <w:multiLevelType w:val="hybridMultilevel"/>
    <w:tmpl w:val="162E6492"/>
    <w:lvl w:ilvl="0" w:tplc="ECB0CCFA">
      <w:start w:val="1"/>
      <w:numFmt w:val="decimal"/>
      <w:lvlText w:val="W.ZII.TCH.%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8">
    <w:nsid w:val="2D4D14FF"/>
    <w:multiLevelType w:val="hybridMultilevel"/>
    <w:tmpl w:val="7DB86F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2D931AFD"/>
    <w:multiLevelType w:val="hybridMultilevel"/>
    <w:tmpl w:val="492A281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0">
    <w:nsid w:val="2DE1505E"/>
    <w:multiLevelType w:val="hybridMultilevel"/>
    <w:tmpl w:val="7CD69D4C"/>
    <w:lvl w:ilvl="0" w:tplc="9F7E0F8A">
      <w:start w:val="1"/>
      <w:numFmt w:val="decimal"/>
      <w:lvlText w:val="W.Z.G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1">
    <w:nsid w:val="2FB870EF"/>
    <w:multiLevelType w:val="hybridMultilevel"/>
    <w:tmpl w:val="C4EAE2F8"/>
    <w:lvl w:ilvl="0" w:tplc="74BCC162">
      <w:start w:val="1"/>
      <w:numFmt w:val="decimal"/>
      <w:lvlText w:val="W.ZIII.LAB.%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2">
    <w:nsid w:val="2FEE0624"/>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43">
    <w:nsid w:val="30334F27"/>
    <w:multiLevelType w:val="hybridMultilevel"/>
    <w:tmpl w:val="8C588B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nsid w:val="316417A7"/>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45">
    <w:nsid w:val="3170460D"/>
    <w:multiLevelType w:val="hybridMultilevel"/>
    <w:tmpl w:val="587288C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6">
    <w:nsid w:val="32D4366A"/>
    <w:multiLevelType w:val="hybridMultilevel"/>
    <w:tmpl w:val="85544DD6"/>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7">
    <w:nsid w:val="3397744A"/>
    <w:multiLevelType w:val="hybridMultilevel"/>
    <w:tmpl w:val="50D08E62"/>
    <w:lvl w:ilvl="0" w:tplc="2660996C">
      <w:start w:val="1"/>
      <w:numFmt w:val="decimal"/>
      <w:lvlText w:val="W.ZIII.ZARZ.%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8">
    <w:nsid w:val="34347500"/>
    <w:multiLevelType w:val="hybridMultilevel"/>
    <w:tmpl w:val="AF8AEC92"/>
    <w:lvl w:ilvl="0" w:tplc="04150001">
      <w:start w:val="1"/>
      <w:numFmt w:val="bullet"/>
      <w:lvlText w:val=""/>
      <w:lvlJc w:val="left"/>
      <w:pPr>
        <w:ind w:left="1321" w:hanging="360"/>
      </w:pPr>
      <w:rPr>
        <w:rFonts w:ascii="Symbol" w:hAnsi="Symbol" w:hint="default"/>
      </w:rPr>
    </w:lvl>
    <w:lvl w:ilvl="1" w:tplc="04150003" w:tentative="1">
      <w:start w:val="1"/>
      <w:numFmt w:val="bullet"/>
      <w:lvlText w:val="o"/>
      <w:lvlJc w:val="left"/>
      <w:pPr>
        <w:ind w:left="2041" w:hanging="360"/>
      </w:pPr>
      <w:rPr>
        <w:rFonts w:ascii="Courier New" w:hAnsi="Courier New" w:hint="default"/>
      </w:rPr>
    </w:lvl>
    <w:lvl w:ilvl="2" w:tplc="04150005" w:tentative="1">
      <w:start w:val="1"/>
      <w:numFmt w:val="bullet"/>
      <w:lvlText w:val=""/>
      <w:lvlJc w:val="left"/>
      <w:pPr>
        <w:ind w:left="2761" w:hanging="360"/>
      </w:pPr>
      <w:rPr>
        <w:rFonts w:ascii="Wingdings" w:hAnsi="Wingdings" w:hint="default"/>
      </w:rPr>
    </w:lvl>
    <w:lvl w:ilvl="3" w:tplc="04150001" w:tentative="1">
      <w:start w:val="1"/>
      <w:numFmt w:val="bullet"/>
      <w:lvlText w:val=""/>
      <w:lvlJc w:val="left"/>
      <w:pPr>
        <w:ind w:left="3481" w:hanging="360"/>
      </w:pPr>
      <w:rPr>
        <w:rFonts w:ascii="Symbol" w:hAnsi="Symbol" w:hint="default"/>
      </w:rPr>
    </w:lvl>
    <w:lvl w:ilvl="4" w:tplc="04150003" w:tentative="1">
      <w:start w:val="1"/>
      <w:numFmt w:val="bullet"/>
      <w:lvlText w:val="o"/>
      <w:lvlJc w:val="left"/>
      <w:pPr>
        <w:ind w:left="4201" w:hanging="360"/>
      </w:pPr>
      <w:rPr>
        <w:rFonts w:ascii="Courier New" w:hAnsi="Courier New" w:hint="default"/>
      </w:rPr>
    </w:lvl>
    <w:lvl w:ilvl="5" w:tplc="04150005" w:tentative="1">
      <w:start w:val="1"/>
      <w:numFmt w:val="bullet"/>
      <w:lvlText w:val=""/>
      <w:lvlJc w:val="left"/>
      <w:pPr>
        <w:ind w:left="4921" w:hanging="360"/>
      </w:pPr>
      <w:rPr>
        <w:rFonts w:ascii="Wingdings" w:hAnsi="Wingdings" w:hint="default"/>
      </w:rPr>
    </w:lvl>
    <w:lvl w:ilvl="6" w:tplc="04150001" w:tentative="1">
      <w:start w:val="1"/>
      <w:numFmt w:val="bullet"/>
      <w:lvlText w:val=""/>
      <w:lvlJc w:val="left"/>
      <w:pPr>
        <w:ind w:left="5641" w:hanging="360"/>
      </w:pPr>
      <w:rPr>
        <w:rFonts w:ascii="Symbol" w:hAnsi="Symbol" w:hint="default"/>
      </w:rPr>
    </w:lvl>
    <w:lvl w:ilvl="7" w:tplc="04150003" w:tentative="1">
      <w:start w:val="1"/>
      <w:numFmt w:val="bullet"/>
      <w:lvlText w:val="o"/>
      <w:lvlJc w:val="left"/>
      <w:pPr>
        <w:ind w:left="6361" w:hanging="360"/>
      </w:pPr>
      <w:rPr>
        <w:rFonts w:ascii="Courier New" w:hAnsi="Courier New" w:hint="default"/>
      </w:rPr>
    </w:lvl>
    <w:lvl w:ilvl="8" w:tplc="04150005" w:tentative="1">
      <w:start w:val="1"/>
      <w:numFmt w:val="bullet"/>
      <w:lvlText w:val=""/>
      <w:lvlJc w:val="left"/>
      <w:pPr>
        <w:ind w:left="7081" w:hanging="360"/>
      </w:pPr>
      <w:rPr>
        <w:rFonts w:ascii="Wingdings" w:hAnsi="Wingdings" w:hint="default"/>
      </w:rPr>
    </w:lvl>
  </w:abstractNum>
  <w:abstractNum w:abstractNumId="49">
    <w:nsid w:val="34B243CC"/>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50">
    <w:nsid w:val="35C21006"/>
    <w:multiLevelType w:val="hybridMultilevel"/>
    <w:tmpl w:val="CF3E35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nsid w:val="37AA38BD"/>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52">
    <w:nsid w:val="37F85462"/>
    <w:multiLevelType w:val="hybridMultilevel"/>
    <w:tmpl w:val="8BE0A66A"/>
    <w:lvl w:ilvl="0" w:tplc="FE6045BE">
      <w:start w:val="1"/>
      <w:numFmt w:val="decimal"/>
      <w:lvlText w:val="W.ZIII.U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53">
    <w:nsid w:val="380E366C"/>
    <w:multiLevelType w:val="hybridMultilevel"/>
    <w:tmpl w:val="D792A0E4"/>
    <w:lvl w:ilvl="0" w:tplc="348E7FCA">
      <w:start w:val="1"/>
      <w:numFmt w:val="decimal"/>
      <w:lvlText w:val="W.ZII.US.%1"/>
      <w:lvlJc w:val="left"/>
      <w:pPr>
        <w:ind w:left="502" w:hanging="360"/>
      </w:pPr>
      <w:rPr>
        <w:rFonts w:cs="Times New Roman" w:hint="default"/>
      </w:rPr>
    </w:lvl>
    <w:lvl w:ilvl="1" w:tplc="04150019" w:tentative="1">
      <w:start w:val="1"/>
      <w:numFmt w:val="lowerLetter"/>
      <w:lvlText w:val="%2."/>
      <w:lvlJc w:val="left"/>
      <w:pPr>
        <w:ind w:left="1582" w:hanging="360"/>
      </w:pPr>
      <w:rPr>
        <w:rFonts w:cs="Times New Roman"/>
      </w:rPr>
    </w:lvl>
    <w:lvl w:ilvl="2" w:tplc="0415001B" w:tentative="1">
      <w:start w:val="1"/>
      <w:numFmt w:val="lowerRoman"/>
      <w:lvlText w:val="%3."/>
      <w:lvlJc w:val="right"/>
      <w:pPr>
        <w:ind w:left="2302" w:hanging="180"/>
      </w:pPr>
      <w:rPr>
        <w:rFonts w:cs="Times New Roman"/>
      </w:rPr>
    </w:lvl>
    <w:lvl w:ilvl="3" w:tplc="0415000F" w:tentative="1">
      <w:start w:val="1"/>
      <w:numFmt w:val="decimal"/>
      <w:lvlText w:val="%4."/>
      <w:lvlJc w:val="left"/>
      <w:pPr>
        <w:ind w:left="3022" w:hanging="360"/>
      </w:pPr>
      <w:rPr>
        <w:rFonts w:cs="Times New Roman"/>
      </w:rPr>
    </w:lvl>
    <w:lvl w:ilvl="4" w:tplc="04150019" w:tentative="1">
      <w:start w:val="1"/>
      <w:numFmt w:val="lowerLetter"/>
      <w:lvlText w:val="%5."/>
      <w:lvlJc w:val="left"/>
      <w:pPr>
        <w:ind w:left="3742" w:hanging="360"/>
      </w:pPr>
      <w:rPr>
        <w:rFonts w:cs="Times New Roman"/>
      </w:rPr>
    </w:lvl>
    <w:lvl w:ilvl="5" w:tplc="0415001B" w:tentative="1">
      <w:start w:val="1"/>
      <w:numFmt w:val="lowerRoman"/>
      <w:lvlText w:val="%6."/>
      <w:lvlJc w:val="right"/>
      <w:pPr>
        <w:ind w:left="4462" w:hanging="180"/>
      </w:pPr>
      <w:rPr>
        <w:rFonts w:cs="Times New Roman"/>
      </w:rPr>
    </w:lvl>
    <w:lvl w:ilvl="6" w:tplc="0415000F" w:tentative="1">
      <w:start w:val="1"/>
      <w:numFmt w:val="decimal"/>
      <w:lvlText w:val="%7."/>
      <w:lvlJc w:val="left"/>
      <w:pPr>
        <w:ind w:left="5182" w:hanging="360"/>
      </w:pPr>
      <w:rPr>
        <w:rFonts w:cs="Times New Roman"/>
      </w:rPr>
    </w:lvl>
    <w:lvl w:ilvl="7" w:tplc="04150019" w:tentative="1">
      <w:start w:val="1"/>
      <w:numFmt w:val="lowerLetter"/>
      <w:lvlText w:val="%8."/>
      <w:lvlJc w:val="left"/>
      <w:pPr>
        <w:ind w:left="5902" w:hanging="360"/>
      </w:pPr>
      <w:rPr>
        <w:rFonts w:cs="Times New Roman"/>
      </w:rPr>
    </w:lvl>
    <w:lvl w:ilvl="8" w:tplc="0415001B" w:tentative="1">
      <w:start w:val="1"/>
      <w:numFmt w:val="lowerRoman"/>
      <w:lvlText w:val="%9."/>
      <w:lvlJc w:val="right"/>
      <w:pPr>
        <w:ind w:left="6622" w:hanging="180"/>
      </w:pPr>
      <w:rPr>
        <w:rFonts w:cs="Times New Roman"/>
      </w:rPr>
    </w:lvl>
  </w:abstractNum>
  <w:abstractNum w:abstractNumId="54">
    <w:nsid w:val="3903651C"/>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55">
    <w:nsid w:val="39344BDB"/>
    <w:multiLevelType w:val="hybridMultilevel"/>
    <w:tmpl w:val="9D4842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nsid w:val="3AF216CE"/>
    <w:multiLevelType w:val="hybridMultilevel"/>
    <w:tmpl w:val="C0AABF88"/>
    <w:lvl w:ilvl="0" w:tplc="E87C5E86">
      <w:start w:val="1"/>
      <w:numFmt w:val="decimal"/>
      <w:lvlText w:val="W.ZII.Z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57">
    <w:nsid w:val="3C4157F3"/>
    <w:multiLevelType w:val="hybridMultilevel"/>
    <w:tmpl w:val="B0124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nsid w:val="3CEF58CC"/>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59">
    <w:nsid w:val="3DC33336"/>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60">
    <w:nsid w:val="41150C43"/>
    <w:multiLevelType w:val="hybridMultilevel"/>
    <w:tmpl w:val="6C26666A"/>
    <w:lvl w:ilvl="0" w:tplc="DBA28706">
      <w:start w:val="1"/>
      <w:numFmt w:val="decimal"/>
      <w:lvlText w:val="W.ZIII.PROC.%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1">
    <w:nsid w:val="41C57477"/>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62">
    <w:nsid w:val="41F33CB1"/>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63">
    <w:nsid w:val="41F75C00"/>
    <w:multiLevelType w:val="hybridMultilevel"/>
    <w:tmpl w:val="7ED8CAA0"/>
    <w:lvl w:ilvl="0" w:tplc="29004272">
      <w:start w:val="1"/>
      <w:numFmt w:val="decimal"/>
      <w:lvlText w:val="W.ZII.DOD.%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64">
    <w:nsid w:val="447F0C4C"/>
    <w:multiLevelType w:val="hybridMultilevel"/>
    <w:tmpl w:val="30B4F656"/>
    <w:lvl w:ilvl="0" w:tplc="721070D2">
      <w:start w:val="1"/>
      <w:numFmt w:val="decimal"/>
      <w:lvlText w:val="W.ZIII.WYTW.%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5">
    <w:nsid w:val="46D819A5"/>
    <w:multiLevelType w:val="hybridMultilevel"/>
    <w:tmpl w:val="22B622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nsid w:val="47497D71"/>
    <w:multiLevelType w:val="hybridMultilevel"/>
    <w:tmpl w:val="C3C8626C"/>
    <w:lvl w:ilvl="0" w:tplc="36466DF4">
      <w:start w:val="1"/>
      <w:numFmt w:val="decimal"/>
      <w:lvlText w:val="W.ZIII.SK.%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7">
    <w:nsid w:val="48A3579E"/>
    <w:multiLevelType w:val="hybridMultilevel"/>
    <w:tmpl w:val="C03C6704"/>
    <w:lvl w:ilvl="0" w:tplc="04150019">
      <w:start w:val="1"/>
      <w:numFmt w:val="lowerLetter"/>
      <w:lvlText w:val="%1."/>
      <w:lvlJc w:val="left"/>
      <w:pPr>
        <w:ind w:left="677" w:hanging="360"/>
      </w:pPr>
      <w:rPr>
        <w:rFonts w:cs="Times New Roman"/>
      </w:rPr>
    </w:lvl>
    <w:lvl w:ilvl="1" w:tplc="04150019" w:tentative="1">
      <w:start w:val="1"/>
      <w:numFmt w:val="lowerLetter"/>
      <w:lvlText w:val="%2."/>
      <w:lvlJc w:val="left"/>
      <w:pPr>
        <w:ind w:left="1397" w:hanging="360"/>
      </w:pPr>
      <w:rPr>
        <w:rFonts w:cs="Times New Roman"/>
      </w:rPr>
    </w:lvl>
    <w:lvl w:ilvl="2" w:tplc="0415001B" w:tentative="1">
      <w:start w:val="1"/>
      <w:numFmt w:val="lowerRoman"/>
      <w:lvlText w:val="%3."/>
      <w:lvlJc w:val="right"/>
      <w:pPr>
        <w:ind w:left="2117" w:hanging="180"/>
      </w:pPr>
      <w:rPr>
        <w:rFonts w:cs="Times New Roman"/>
      </w:rPr>
    </w:lvl>
    <w:lvl w:ilvl="3" w:tplc="0415000F" w:tentative="1">
      <w:start w:val="1"/>
      <w:numFmt w:val="decimal"/>
      <w:lvlText w:val="%4."/>
      <w:lvlJc w:val="left"/>
      <w:pPr>
        <w:ind w:left="2837" w:hanging="360"/>
      </w:pPr>
      <w:rPr>
        <w:rFonts w:cs="Times New Roman"/>
      </w:rPr>
    </w:lvl>
    <w:lvl w:ilvl="4" w:tplc="04150019" w:tentative="1">
      <w:start w:val="1"/>
      <w:numFmt w:val="lowerLetter"/>
      <w:lvlText w:val="%5."/>
      <w:lvlJc w:val="left"/>
      <w:pPr>
        <w:ind w:left="3557" w:hanging="360"/>
      </w:pPr>
      <w:rPr>
        <w:rFonts w:cs="Times New Roman"/>
      </w:rPr>
    </w:lvl>
    <w:lvl w:ilvl="5" w:tplc="0415001B" w:tentative="1">
      <w:start w:val="1"/>
      <w:numFmt w:val="lowerRoman"/>
      <w:lvlText w:val="%6."/>
      <w:lvlJc w:val="right"/>
      <w:pPr>
        <w:ind w:left="4277" w:hanging="180"/>
      </w:pPr>
      <w:rPr>
        <w:rFonts w:cs="Times New Roman"/>
      </w:rPr>
    </w:lvl>
    <w:lvl w:ilvl="6" w:tplc="0415000F" w:tentative="1">
      <w:start w:val="1"/>
      <w:numFmt w:val="decimal"/>
      <w:lvlText w:val="%7."/>
      <w:lvlJc w:val="left"/>
      <w:pPr>
        <w:ind w:left="4997" w:hanging="360"/>
      </w:pPr>
      <w:rPr>
        <w:rFonts w:cs="Times New Roman"/>
      </w:rPr>
    </w:lvl>
    <w:lvl w:ilvl="7" w:tplc="04150019" w:tentative="1">
      <w:start w:val="1"/>
      <w:numFmt w:val="lowerLetter"/>
      <w:lvlText w:val="%8."/>
      <w:lvlJc w:val="left"/>
      <w:pPr>
        <w:ind w:left="5717" w:hanging="360"/>
      </w:pPr>
      <w:rPr>
        <w:rFonts w:cs="Times New Roman"/>
      </w:rPr>
    </w:lvl>
    <w:lvl w:ilvl="8" w:tplc="0415001B" w:tentative="1">
      <w:start w:val="1"/>
      <w:numFmt w:val="lowerRoman"/>
      <w:lvlText w:val="%9."/>
      <w:lvlJc w:val="right"/>
      <w:pPr>
        <w:ind w:left="6437" w:hanging="180"/>
      </w:pPr>
      <w:rPr>
        <w:rFonts w:cs="Times New Roman"/>
      </w:rPr>
    </w:lvl>
  </w:abstractNum>
  <w:abstractNum w:abstractNumId="68">
    <w:nsid w:val="48F10276"/>
    <w:multiLevelType w:val="hybridMultilevel"/>
    <w:tmpl w:val="2BB2CD32"/>
    <w:lvl w:ilvl="0" w:tplc="82F2F6CC">
      <w:start w:val="1"/>
      <w:numFmt w:val="decimal"/>
      <w:lvlText w:val="W.ZIII.SU.%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9">
    <w:nsid w:val="49F469FE"/>
    <w:multiLevelType w:val="hybridMultilevel"/>
    <w:tmpl w:val="F60CBBDC"/>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0">
    <w:nsid w:val="4C0A6C12"/>
    <w:multiLevelType w:val="hybridMultilevel"/>
    <w:tmpl w:val="8350368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1">
    <w:nsid w:val="4C6912B2"/>
    <w:multiLevelType w:val="hybridMultilevel"/>
    <w:tmpl w:val="C118605E"/>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2">
    <w:nsid w:val="4CAE70F3"/>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73">
    <w:nsid w:val="4DB42C16"/>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74">
    <w:nsid w:val="4F9F56C1"/>
    <w:multiLevelType w:val="hybridMultilevel"/>
    <w:tmpl w:val="C98A41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5">
    <w:nsid w:val="51CE185C"/>
    <w:multiLevelType w:val="hybridMultilevel"/>
    <w:tmpl w:val="57E8B5F0"/>
    <w:lvl w:ilvl="0" w:tplc="B0183972">
      <w:start w:val="1"/>
      <w:numFmt w:val="decimal"/>
      <w:lvlText w:val="W.ZI.FUN.%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6">
    <w:nsid w:val="51F60D3C"/>
    <w:multiLevelType w:val="hybridMultilevel"/>
    <w:tmpl w:val="8384DF92"/>
    <w:lvl w:ilvl="0" w:tplc="74BCC162">
      <w:start w:val="1"/>
      <w:numFmt w:val="decimal"/>
      <w:lvlText w:val="W.ZIII.LAB.%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7">
    <w:nsid w:val="522227E6"/>
    <w:multiLevelType w:val="hybridMultilevel"/>
    <w:tmpl w:val="C472D4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nsid w:val="529F6E6E"/>
    <w:multiLevelType w:val="hybridMultilevel"/>
    <w:tmpl w:val="8DB861B8"/>
    <w:lvl w:ilvl="0" w:tplc="F4CCFBC0">
      <w:start w:val="1"/>
      <w:numFmt w:val="decimal"/>
      <w:lvlText w:val="W.ZIII.SKAL.%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9">
    <w:nsid w:val="53B74F37"/>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80">
    <w:nsid w:val="54EE6FB7"/>
    <w:multiLevelType w:val="hybridMultilevel"/>
    <w:tmpl w:val="1124D62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1">
    <w:nsid w:val="55295299"/>
    <w:multiLevelType w:val="hybridMultilevel"/>
    <w:tmpl w:val="0A6657BA"/>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2">
    <w:nsid w:val="56647EEA"/>
    <w:multiLevelType w:val="multilevel"/>
    <w:tmpl w:val="041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3">
    <w:nsid w:val="573D027C"/>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84">
    <w:nsid w:val="591124A1"/>
    <w:multiLevelType w:val="hybridMultilevel"/>
    <w:tmpl w:val="BA6EC354"/>
    <w:lvl w:ilvl="0" w:tplc="E66A24EA">
      <w:start w:val="1"/>
      <w:numFmt w:val="bullet"/>
      <w:pStyle w:val="Punkt1"/>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nsid w:val="59974EA2"/>
    <w:multiLevelType w:val="hybridMultilevel"/>
    <w:tmpl w:val="E65282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6">
    <w:nsid w:val="59FF540E"/>
    <w:multiLevelType w:val="hybridMultilevel"/>
    <w:tmpl w:val="716CA776"/>
    <w:lvl w:ilvl="0" w:tplc="AC6AF924">
      <w:start w:val="1"/>
      <w:numFmt w:val="decimal"/>
      <w:lvlText w:val="W.ZIII.US.%1"/>
      <w:lvlJc w:val="left"/>
      <w:pPr>
        <w:ind w:left="502" w:hanging="360"/>
      </w:pPr>
      <w:rPr>
        <w:rFonts w:cs="Times New Roman" w:hint="default"/>
      </w:rPr>
    </w:lvl>
    <w:lvl w:ilvl="1" w:tplc="04150019" w:tentative="1">
      <w:start w:val="1"/>
      <w:numFmt w:val="lowerLetter"/>
      <w:lvlText w:val="%2."/>
      <w:lvlJc w:val="left"/>
      <w:pPr>
        <w:ind w:left="1582" w:hanging="360"/>
      </w:pPr>
      <w:rPr>
        <w:rFonts w:cs="Times New Roman"/>
      </w:rPr>
    </w:lvl>
    <w:lvl w:ilvl="2" w:tplc="0415001B" w:tentative="1">
      <w:start w:val="1"/>
      <w:numFmt w:val="lowerRoman"/>
      <w:lvlText w:val="%3."/>
      <w:lvlJc w:val="right"/>
      <w:pPr>
        <w:ind w:left="2302" w:hanging="180"/>
      </w:pPr>
      <w:rPr>
        <w:rFonts w:cs="Times New Roman"/>
      </w:rPr>
    </w:lvl>
    <w:lvl w:ilvl="3" w:tplc="0415000F" w:tentative="1">
      <w:start w:val="1"/>
      <w:numFmt w:val="decimal"/>
      <w:lvlText w:val="%4."/>
      <w:lvlJc w:val="left"/>
      <w:pPr>
        <w:ind w:left="3022" w:hanging="360"/>
      </w:pPr>
      <w:rPr>
        <w:rFonts w:cs="Times New Roman"/>
      </w:rPr>
    </w:lvl>
    <w:lvl w:ilvl="4" w:tplc="04150019" w:tentative="1">
      <w:start w:val="1"/>
      <w:numFmt w:val="lowerLetter"/>
      <w:lvlText w:val="%5."/>
      <w:lvlJc w:val="left"/>
      <w:pPr>
        <w:ind w:left="3742" w:hanging="360"/>
      </w:pPr>
      <w:rPr>
        <w:rFonts w:cs="Times New Roman"/>
      </w:rPr>
    </w:lvl>
    <w:lvl w:ilvl="5" w:tplc="0415001B" w:tentative="1">
      <w:start w:val="1"/>
      <w:numFmt w:val="lowerRoman"/>
      <w:lvlText w:val="%6."/>
      <w:lvlJc w:val="right"/>
      <w:pPr>
        <w:ind w:left="4462" w:hanging="180"/>
      </w:pPr>
      <w:rPr>
        <w:rFonts w:cs="Times New Roman"/>
      </w:rPr>
    </w:lvl>
    <w:lvl w:ilvl="6" w:tplc="0415000F" w:tentative="1">
      <w:start w:val="1"/>
      <w:numFmt w:val="decimal"/>
      <w:lvlText w:val="%7."/>
      <w:lvlJc w:val="left"/>
      <w:pPr>
        <w:ind w:left="5182" w:hanging="360"/>
      </w:pPr>
      <w:rPr>
        <w:rFonts w:cs="Times New Roman"/>
      </w:rPr>
    </w:lvl>
    <w:lvl w:ilvl="7" w:tplc="04150019" w:tentative="1">
      <w:start w:val="1"/>
      <w:numFmt w:val="lowerLetter"/>
      <w:lvlText w:val="%8."/>
      <w:lvlJc w:val="left"/>
      <w:pPr>
        <w:ind w:left="5902" w:hanging="360"/>
      </w:pPr>
      <w:rPr>
        <w:rFonts w:cs="Times New Roman"/>
      </w:rPr>
    </w:lvl>
    <w:lvl w:ilvl="8" w:tplc="0415001B" w:tentative="1">
      <w:start w:val="1"/>
      <w:numFmt w:val="lowerRoman"/>
      <w:lvlText w:val="%9."/>
      <w:lvlJc w:val="right"/>
      <w:pPr>
        <w:ind w:left="6622" w:hanging="180"/>
      </w:pPr>
      <w:rPr>
        <w:rFonts w:cs="Times New Roman"/>
      </w:rPr>
    </w:lvl>
  </w:abstractNum>
  <w:abstractNum w:abstractNumId="87">
    <w:nsid w:val="5A2C06CC"/>
    <w:multiLevelType w:val="hybridMultilevel"/>
    <w:tmpl w:val="7398FF6C"/>
    <w:lvl w:ilvl="0" w:tplc="0720C90C">
      <w:start w:val="1"/>
      <w:numFmt w:val="decimal"/>
      <w:lvlText w:val="W.Z.DT.%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88">
    <w:nsid w:val="5B175C39"/>
    <w:multiLevelType w:val="hybridMultilevel"/>
    <w:tmpl w:val="538ED24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9">
    <w:nsid w:val="5BBA427B"/>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90">
    <w:nsid w:val="5BD9537B"/>
    <w:multiLevelType w:val="hybridMultilevel"/>
    <w:tmpl w:val="DE3A1010"/>
    <w:lvl w:ilvl="0" w:tplc="FD7E8DC4">
      <w:start w:val="1"/>
      <w:numFmt w:val="decimal"/>
      <w:lvlText w:val="W.Z.DP.%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91">
    <w:nsid w:val="5BD958EE"/>
    <w:multiLevelType w:val="hybridMultilevel"/>
    <w:tmpl w:val="C700C7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2">
    <w:nsid w:val="5CDC24D3"/>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93">
    <w:nsid w:val="5D392347"/>
    <w:multiLevelType w:val="hybridMultilevel"/>
    <w:tmpl w:val="A8EE2102"/>
    <w:lvl w:ilvl="0" w:tplc="D430F2DE">
      <w:start w:val="1"/>
      <w:numFmt w:val="decimal"/>
      <w:lvlText w:val="W.ZIII.BEZP.%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4">
    <w:nsid w:val="5DC64EC6"/>
    <w:multiLevelType w:val="hybridMultilevel"/>
    <w:tmpl w:val="EF4AA91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5">
    <w:nsid w:val="5DDB7603"/>
    <w:multiLevelType w:val="hybridMultilevel"/>
    <w:tmpl w:val="4358E700"/>
    <w:lvl w:ilvl="0" w:tplc="8D64BD92">
      <w:start w:val="1"/>
      <w:numFmt w:val="decimal"/>
      <w:lvlText w:val="W.Z.DE.%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96">
    <w:nsid w:val="5F4055BE"/>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97">
    <w:nsid w:val="5F79665C"/>
    <w:multiLevelType w:val="hybridMultilevel"/>
    <w:tmpl w:val="72CEDE3E"/>
    <w:lvl w:ilvl="0" w:tplc="AF12FBDC">
      <w:start w:val="1"/>
      <w:numFmt w:val="decimal"/>
      <w:lvlText w:val="W.ZIII.ZGDN.%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8">
    <w:nsid w:val="5FDC3BAE"/>
    <w:multiLevelType w:val="hybridMultilevel"/>
    <w:tmpl w:val="7C705E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9">
    <w:nsid w:val="616C4192"/>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00">
    <w:nsid w:val="61E14D7C"/>
    <w:multiLevelType w:val="hybridMultilevel"/>
    <w:tmpl w:val="9DE85C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1">
    <w:nsid w:val="63F7594B"/>
    <w:multiLevelType w:val="hybridMultilevel"/>
    <w:tmpl w:val="DE50481A"/>
    <w:lvl w:ilvl="0" w:tplc="EAE87DEA">
      <w:start w:val="1"/>
      <w:numFmt w:val="decimal"/>
      <w:lvlText w:val="W.ZII.U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2">
    <w:nsid w:val="659725A0"/>
    <w:multiLevelType w:val="hybridMultilevel"/>
    <w:tmpl w:val="A754BBB0"/>
    <w:lvl w:ilvl="0" w:tplc="E31AE35E">
      <w:start w:val="1"/>
      <w:numFmt w:val="decimal"/>
      <w:lvlText w:val="W.ZI.RP.%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3">
    <w:nsid w:val="66D36AC9"/>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04">
    <w:nsid w:val="678E0994"/>
    <w:multiLevelType w:val="multilevel"/>
    <w:tmpl w:val="0415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05">
    <w:nsid w:val="694250C0"/>
    <w:multiLevelType w:val="hybridMultilevel"/>
    <w:tmpl w:val="3758957E"/>
    <w:lvl w:ilvl="0" w:tplc="DB70010E">
      <w:start w:val="1"/>
      <w:numFmt w:val="decimal"/>
      <w:lvlText w:val="W.ZI.US.%1"/>
      <w:lvlJc w:val="left"/>
      <w:pPr>
        <w:ind w:left="502" w:hanging="360"/>
      </w:pPr>
      <w:rPr>
        <w:rFonts w:cs="Times New Roman" w:hint="default"/>
      </w:rPr>
    </w:lvl>
    <w:lvl w:ilvl="1" w:tplc="04150019" w:tentative="1">
      <w:start w:val="1"/>
      <w:numFmt w:val="lowerLetter"/>
      <w:lvlText w:val="%2."/>
      <w:lvlJc w:val="left"/>
      <w:pPr>
        <w:ind w:left="1582" w:hanging="360"/>
      </w:pPr>
      <w:rPr>
        <w:rFonts w:cs="Times New Roman"/>
      </w:rPr>
    </w:lvl>
    <w:lvl w:ilvl="2" w:tplc="0415001B" w:tentative="1">
      <w:start w:val="1"/>
      <w:numFmt w:val="lowerRoman"/>
      <w:lvlText w:val="%3."/>
      <w:lvlJc w:val="right"/>
      <w:pPr>
        <w:ind w:left="2302" w:hanging="180"/>
      </w:pPr>
      <w:rPr>
        <w:rFonts w:cs="Times New Roman"/>
      </w:rPr>
    </w:lvl>
    <w:lvl w:ilvl="3" w:tplc="0415000F" w:tentative="1">
      <w:start w:val="1"/>
      <w:numFmt w:val="decimal"/>
      <w:lvlText w:val="%4."/>
      <w:lvlJc w:val="left"/>
      <w:pPr>
        <w:ind w:left="3022" w:hanging="360"/>
      </w:pPr>
      <w:rPr>
        <w:rFonts w:cs="Times New Roman"/>
      </w:rPr>
    </w:lvl>
    <w:lvl w:ilvl="4" w:tplc="04150019" w:tentative="1">
      <w:start w:val="1"/>
      <w:numFmt w:val="lowerLetter"/>
      <w:lvlText w:val="%5."/>
      <w:lvlJc w:val="left"/>
      <w:pPr>
        <w:ind w:left="3742" w:hanging="360"/>
      </w:pPr>
      <w:rPr>
        <w:rFonts w:cs="Times New Roman"/>
      </w:rPr>
    </w:lvl>
    <w:lvl w:ilvl="5" w:tplc="0415001B" w:tentative="1">
      <w:start w:val="1"/>
      <w:numFmt w:val="lowerRoman"/>
      <w:lvlText w:val="%6."/>
      <w:lvlJc w:val="right"/>
      <w:pPr>
        <w:ind w:left="4462" w:hanging="180"/>
      </w:pPr>
      <w:rPr>
        <w:rFonts w:cs="Times New Roman"/>
      </w:rPr>
    </w:lvl>
    <w:lvl w:ilvl="6" w:tplc="0415000F" w:tentative="1">
      <w:start w:val="1"/>
      <w:numFmt w:val="decimal"/>
      <w:lvlText w:val="%7."/>
      <w:lvlJc w:val="left"/>
      <w:pPr>
        <w:ind w:left="5182" w:hanging="360"/>
      </w:pPr>
      <w:rPr>
        <w:rFonts w:cs="Times New Roman"/>
      </w:rPr>
    </w:lvl>
    <w:lvl w:ilvl="7" w:tplc="04150019" w:tentative="1">
      <w:start w:val="1"/>
      <w:numFmt w:val="lowerLetter"/>
      <w:lvlText w:val="%8."/>
      <w:lvlJc w:val="left"/>
      <w:pPr>
        <w:ind w:left="5902" w:hanging="360"/>
      </w:pPr>
      <w:rPr>
        <w:rFonts w:cs="Times New Roman"/>
      </w:rPr>
    </w:lvl>
    <w:lvl w:ilvl="8" w:tplc="0415001B" w:tentative="1">
      <w:start w:val="1"/>
      <w:numFmt w:val="lowerRoman"/>
      <w:lvlText w:val="%9."/>
      <w:lvlJc w:val="right"/>
      <w:pPr>
        <w:ind w:left="6622" w:hanging="180"/>
      </w:pPr>
      <w:rPr>
        <w:rFonts w:cs="Times New Roman"/>
      </w:rPr>
    </w:lvl>
  </w:abstractNum>
  <w:abstractNum w:abstractNumId="106">
    <w:nsid w:val="6AC7336D"/>
    <w:multiLevelType w:val="hybridMultilevel"/>
    <w:tmpl w:val="18748930"/>
    <w:lvl w:ilvl="0" w:tplc="EDEE55DA">
      <w:start w:val="1"/>
      <w:numFmt w:val="decimal"/>
      <w:lvlText w:val="W.ZII.POZ.%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7">
    <w:nsid w:val="6B421761"/>
    <w:multiLevelType w:val="hybridMultilevel"/>
    <w:tmpl w:val="456463CA"/>
    <w:lvl w:ilvl="0" w:tplc="04150001">
      <w:start w:val="1"/>
      <w:numFmt w:val="bullet"/>
      <w:lvlText w:val=""/>
      <w:lvlJc w:val="left"/>
      <w:pPr>
        <w:ind w:left="782" w:hanging="360"/>
      </w:pPr>
      <w:rPr>
        <w:rFonts w:ascii="Symbol" w:hAnsi="Symbol" w:hint="default"/>
      </w:rPr>
    </w:lvl>
    <w:lvl w:ilvl="1" w:tplc="04150003" w:tentative="1">
      <w:start w:val="1"/>
      <w:numFmt w:val="bullet"/>
      <w:lvlText w:val="o"/>
      <w:lvlJc w:val="left"/>
      <w:pPr>
        <w:ind w:left="1502" w:hanging="360"/>
      </w:pPr>
      <w:rPr>
        <w:rFonts w:ascii="Courier New" w:hAnsi="Courier New" w:hint="default"/>
      </w:rPr>
    </w:lvl>
    <w:lvl w:ilvl="2" w:tplc="04150005" w:tentative="1">
      <w:start w:val="1"/>
      <w:numFmt w:val="bullet"/>
      <w:lvlText w:val=""/>
      <w:lvlJc w:val="left"/>
      <w:pPr>
        <w:ind w:left="2222" w:hanging="360"/>
      </w:pPr>
      <w:rPr>
        <w:rFonts w:ascii="Wingdings" w:hAnsi="Wingdings" w:hint="default"/>
      </w:rPr>
    </w:lvl>
    <w:lvl w:ilvl="3" w:tplc="04150001" w:tentative="1">
      <w:start w:val="1"/>
      <w:numFmt w:val="bullet"/>
      <w:lvlText w:val=""/>
      <w:lvlJc w:val="left"/>
      <w:pPr>
        <w:ind w:left="2942" w:hanging="360"/>
      </w:pPr>
      <w:rPr>
        <w:rFonts w:ascii="Symbol" w:hAnsi="Symbol" w:hint="default"/>
      </w:rPr>
    </w:lvl>
    <w:lvl w:ilvl="4" w:tplc="04150003" w:tentative="1">
      <w:start w:val="1"/>
      <w:numFmt w:val="bullet"/>
      <w:lvlText w:val="o"/>
      <w:lvlJc w:val="left"/>
      <w:pPr>
        <w:ind w:left="3662" w:hanging="360"/>
      </w:pPr>
      <w:rPr>
        <w:rFonts w:ascii="Courier New" w:hAnsi="Courier New" w:hint="default"/>
      </w:rPr>
    </w:lvl>
    <w:lvl w:ilvl="5" w:tplc="04150005" w:tentative="1">
      <w:start w:val="1"/>
      <w:numFmt w:val="bullet"/>
      <w:lvlText w:val=""/>
      <w:lvlJc w:val="left"/>
      <w:pPr>
        <w:ind w:left="4382" w:hanging="360"/>
      </w:pPr>
      <w:rPr>
        <w:rFonts w:ascii="Wingdings" w:hAnsi="Wingdings" w:hint="default"/>
      </w:rPr>
    </w:lvl>
    <w:lvl w:ilvl="6" w:tplc="04150001" w:tentative="1">
      <w:start w:val="1"/>
      <w:numFmt w:val="bullet"/>
      <w:lvlText w:val=""/>
      <w:lvlJc w:val="left"/>
      <w:pPr>
        <w:ind w:left="5102" w:hanging="360"/>
      </w:pPr>
      <w:rPr>
        <w:rFonts w:ascii="Symbol" w:hAnsi="Symbol" w:hint="default"/>
      </w:rPr>
    </w:lvl>
    <w:lvl w:ilvl="7" w:tplc="04150003" w:tentative="1">
      <w:start w:val="1"/>
      <w:numFmt w:val="bullet"/>
      <w:lvlText w:val="o"/>
      <w:lvlJc w:val="left"/>
      <w:pPr>
        <w:ind w:left="5822" w:hanging="360"/>
      </w:pPr>
      <w:rPr>
        <w:rFonts w:ascii="Courier New" w:hAnsi="Courier New" w:hint="default"/>
      </w:rPr>
    </w:lvl>
    <w:lvl w:ilvl="8" w:tplc="04150005" w:tentative="1">
      <w:start w:val="1"/>
      <w:numFmt w:val="bullet"/>
      <w:lvlText w:val=""/>
      <w:lvlJc w:val="left"/>
      <w:pPr>
        <w:ind w:left="6542" w:hanging="360"/>
      </w:pPr>
      <w:rPr>
        <w:rFonts w:ascii="Wingdings" w:hAnsi="Wingdings" w:hint="default"/>
      </w:rPr>
    </w:lvl>
  </w:abstractNum>
  <w:abstractNum w:abstractNumId="108">
    <w:nsid w:val="6D134306"/>
    <w:multiLevelType w:val="hybridMultilevel"/>
    <w:tmpl w:val="71EA8028"/>
    <w:lvl w:ilvl="0" w:tplc="34EA565C">
      <w:start w:val="1"/>
      <w:numFmt w:val="decimal"/>
      <w:lvlText w:val="W.ZIII.NIEZW.%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9">
    <w:nsid w:val="6DB1703A"/>
    <w:multiLevelType w:val="hybridMultilevel"/>
    <w:tmpl w:val="171E1AA2"/>
    <w:lvl w:ilvl="0" w:tplc="0D2CB9A8">
      <w:start w:val="1"/>
      <w:numFmt w:val="decimal"/>
      <w:suff w:val="nothing"/>
      <w:lvlText w:val="1.1.1.%1"/>
      <w:lvlJc w:val="left"/>
      <w:rPr>
        <w:rFonts w:cs="Times New Roman" w:hint="default"/>
      </w:rPr>
    </w:lvl>
    <w:lvl w:ilvl="1" w:tplc="04150019" w:tentative="1">
      <w:start w:val="1"/>
      <w:numFmt w:val="lowerLetter"/>
      <w:lvlText w:val="%2."/>
      <w:lvlJc w:val="left"/>
      <w:pPr>
        <w:ind w:left="2496" w:hanging="360"/>
      </w:pPr>
      <w:rPr>
        <w:rFonts w:cs="Times New Roman"/>
      </w:rPr>
    </w:lvl>
    <w:lvl w:ilvl="2" w:tplc="0415001B" w:tentative="1">
      <w:start w:val="1"/>
      <w:numFmt w:val="lowerRoman"/>
      <w:lvlText w:val="%3."/>
      <w:lvlJc w:val="right"/>
      <w:pPr>
        <w:ind w:left="3216" w:hanging="180"/>
      </w:pPr>
      <w:rPr>
        <w:rFonts w:cs="Times New Roman"/>
      </w:rPr>
    </w:lvl>
    <w:lvl w:ilvl="3" w:tplc="0415000F" w:tentative="1">
      <w:start w:val="1"/>
      <w:numFmt w:val="decimal"/>
      <w:lvlText w:val="%4."/>
      <w:lvlJc w:val="left"/>
      <w:pPr>
        <w:ind w:left="3936" w:hanging="360"/>
      </w:pPr>
      <w:rPr>
        <w:rFonts w:cs="Times New Roman"/>
      </w:rPr>
    </w:lvl>
    <w:lvl w:ilvl="4" w:tplc="04150019" w:tentative="1">
      <w:start w:val="1"/>
      <w:numFmt w:val="lowerLetter"/>
      <w:lvlText w:val="%5."/>
      <w:lvlJc w:val="left"/>
      <w:pPr>
        <w:ind w:left="4656" w:hanging="360"/>
      </w:pPr>
      <w:rPr>
        <w:rFonts w:cs="Times New Roman"/>
      </w:rPr>
    </w:lvl>
    <w:lvl w:ilvl="5" w:tplc="0415001B" w:tentative="1">
      <w:start w:val="1"/>
      <w:numFmt w:val="lowerRoman"/>
      <w:lvlText w:val="%6."/>
      <w:lvlJc w:val="right"/>
      <w:pPr>
        <w:ind w:left="5376" w:hanging="180"/>
      </w:pPr>
      <w:rPr>
        <w:rFonts w:cs="Times New Roman"/>
      </w:rPr>
    </w:lvl>
    <w:lvl w:ilvl="6" w:tplc="0415000F" w:tentative="1">
      <w:start w:val="1"/>
      <w:numFmt w:val="decimal"/>
      <w:lvlText w:val="%7."/>
      <w:lvlJc w:val="left"/>
      <w:pPr>
        <w:ind w:left="6096" w:hanging="360"/>
      </w:pPr>
      <w:rPr>
        <w:rFonts w:cs="Times New Roman"/>
      </w:rPr>
    </w:lvl>
    <w:lvl w:ilvl="7" w:tplc="04150019" w:tentative="1">
      <w:start w:val="1"/>
      <w:numFmt w:val="lowerLetter"/>
      <w:lvlText w:val="%8."/>
      <w:lvlJc w:val="left"/>
      <w:pPr>
        <w:ind w:left="6816" w:hanging="360"/>
      </w:pPr>
      <w:rPr>
        <w:rFonts w:cs="Times New Roman"/>
      </w:rPr>
    </w:lvl>
    <w:lvl w:ilvl="8" w:tplc="0415001B" w:tentative="1">
      <w:start w:val="1"/>
      <w:numFmt w:val="lowerRoman"/>
      <w:lvlText w:val="%9."/>
      <w:lvlJc w:val="right"/>
      <w:pPr>
        <w:ind w:left="7536" w:hanging="180"/>
      </w:pPr>
      <w:rPr>
        <w:rFonts w:cs="Times New Roman"/>
      </w:rPr>
    </w:lvl>
  </w:abstractNum>
  <w:abstractNum w:abstractNumId="110">
    <w:nsid w:val="6F031D43"/>
    <w:multiLevelType w:val="hybridMultilevel"/>
    <w:tmpl w:val="7EF29A3A"/>
    <w:lvl w:ilvl="0" w:tplc="04150003">
      <w:start w:val="1"/>
      <w:numFmt w:val="bullet"/>
      <w:lvlText w:val="o"/>
      <w:lvlJc w:val="left"/>
      <w:pPr>
        <w:ind w:left="1068" w:hanging="360"/>
      </w:pPr>
      <w:rPr>
        <w:rFonts w:ascii="Courier New" w:hAnsi="Courier New"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11">
    <w:nsid w:val="70623B4F"/>
    <w:multiLevelType w:val="hybridMultilevel"/>
    <w:tmpl w:val="2B5A7C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2">
    <w:nsid w:val="70CF0D34"/>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13">
    <w:nsid w:val="74A77507"/>
    <w:multiLevelType w:val="hybridMultilevel"/>
    <w:tmpl w:val="CC66E310"/>
    <w:lvl w:ilvl="0" w:tplc="04150001">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14">
    <w:nsid w:val="76C64C4F"/>
    <w:multiLevelType w:val="hybridMultilevel"/>
    <w:tmpl w:val="68AAB5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5">
    <w:nsid w:val="77BE763E"/>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16">
    <w:nsid w:val="78DC50B9"/>
    <w:multiLevelType w:val="hybridMultilevel"/>
    <w:tmpl w:val="A7422096"/>
    <w:lvl w:ilvl="0" w:tplc="AF3C22F0">
      <w:start w:val="1"/>
      <w:numFmt w:val="decimal"/>
      <w:lvlText w:val="W.Z.DA.%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17">
    <w:nsid w:val="79686598"/>
    <w:multiLevelType w:val="hybridMultilevel"/>
    <w:tmpl w:val="9F947ACA"/>
    <w:lvl w:ilvl="0" w:tplc="04150003">
      <w:start w:val="1"/>
      <w:numFmt w:val="bullet"/>
      <w:lvlText w:val="o"/>
      <w:lvlJc w:val="left"/>
      <w:pPr>
        <w:ind w:left="1068" w:hanging="360"/>
      </w:pPr>
      <w:rPr>
        <w:rFonts w:ascii="Courier New" w:hAnsi="Courier New"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18">
    <w:nsid w:val="7B5A0BCA"/>
    <w:multiLevelType w:val="hybridMultilevel"/>
    <w:tmpl w:val="F462F85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9">
    <w:nsid w:val="7BF95849"/>
    <w:multiLevelType w:val="hybridMultilevel"/>
    <w:tmpl w:val="56EE4A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0">
    <w:nsid w:val="7D9103D3"/>
    <w:multiLevelType w:val="multilevel"/>
    <w:tmpl w:val="2102ACBE"/>
    <w:lvl w:ilvl="0">
      <w:start w:val="1"/>
      <w:numFmt w:val="decimal"/>
      <w:lvlText w:val="%1."/>
      <w:lvlJc w:val="left"/>
      <w:pPr>
        <w:tabs>
          <w:tab w:val="num" w:pos="0"/>
        </w:tabs>
        <w:ind w:left="397" w:hanging="397"/>
      </w:pPr>
      <w:rPr>
        <w:rFonts w:cs="Times New Roman" w:hint="default"/>
        <w:b w:val="0"/>
      </w:rPr>
    </w:lvl>
    <w:lvl w:ilvl="1">
      <w:start w:val="1"/>
      <w:numFmt w:val="decimal"/>
      <w:lvlText w:val="%1.%2."/>
      <w:lvlJc w:val="left"/>
      <w:pPr>
        <w:tabs>
          <w:tab w:val="num" w:pos="0"/>
        </w:tabs>
        <w:ind w:left="907" w:hanging="510"/>
      </w:pPr>
      <w:rPr>
        <w:rFonts w:cs="Times New Roman" w:hint="default"/>
      </w:rPr>
    </w:lvl>
    <w:lvl w:ilvl="2">
      <w:start w:val="1"/>
      <w:numFmt w:val="decimal"/>
      <w:lvlText w:val="%1.%2.%3."/>
      <w:lvlJc w:val="left"/>
      <w:pPr>
        <w:tabs>
          <w:tab w:val="num" w:pos="907"/>
        </w:tabs>
        <w:ind w:left="1474" w:hanging="567"/>
      </w:pPr>
      <w:rPr>
        <w:rFonts w:cs="Times New Roman" w:hint="default"/>
      </w:rPr>
    </w:lvl>
    <w:lvl w:ilvl="3">
      <w:start w:val="1"/>
      <w:numFmt w:val="decimal"/>
      <w:lvlText w:val="%1.%2.%3.%4."/>
      <w:lvlJc w:val="left"/>
      <w:pPr>
        <w:tabs>
          <w:tab w:val="num" w:pos="1191"/>
        </w:tabs>
        <w:ind w:left="1588" w:hanging="397"/>
      </w:pPr>
      <w:rPr>
        <w:rFonts w:cs="Times New Roman" w:hint="default"/>
      </w:rPr>
    </w:lvl>
    <w:lvl w:ilvl="4">
      <w:start w:val="1"/>
      <w:numFmt w:val="decimal"/>
      <w:lvlText w:val="%1.%2.%3.%4.%5."/>
      <w:lvlJc w:val="left"/>
      <w:pPr>
        <w:tabs>
          <w:tab w:val="num" w:pos="1588"/>
        </w:tabs>
        <w:ind w:left="1985" w:hanging="397"/>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21">
    <w:nsid w:val="7D9C0FF1"/>
    <w:multiLevelType w:val="hybridMultilevel"/>
    <w:tmpl w:val="6EBED8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2">
    <w:nsid w:val="7E0612F7"/>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23">
    <w:nsid w:val="7E167759"/>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24">
    <w:nsid w:val="7EF71BCB"/>
    <w:multiLevelType w:val="hybridMultilevel"/>
    <w:tmpl w:val="DDE8C308"/>
    <w:lvl w:ilvl="0" w:tplc="8CF65A96">
      <w:start w:val="1"/>
      <w:numFmt w:val="decimal"/>
      <w:lvlText w:val="W.Z.DO.%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25">
    <w:nsid w:val="7FC45076"/>
    <w:multiLevelType w:val="hybridMultilevel"/>
    <w:tmpl w:val="F462F85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abstractNumId w:val="16"/>
  </w:num>
  <w:num w:numId="2">
    <w:abstractNumId w:val="84"/>
  </w:num>
  <w:num w:numId="3">
    <w:abstractNumId w:val="104"/>
  </w:num>
  <w:num w:numId="4">
    <w:abstractNumId w:val="104"/>
    <w:lvlOverride w:ilvl="0">
      <w:lvl w:ilvl="0">
        <w:start w:val="1"/>
        <w:numFmt w:val="decimal"/>
        <w:lvlText w:val="%1."/>
        <w:lvlJc w:val="left"/>
        <w:pPr>
          <w:ind w:left="360" w:hanging="360"/>
        </w:pPr>
        <w:rPr>
          <w:rFonts w:cs="Times New Roman" w:hint="default"/>
        </w:rPr>
      </w:lvl>
    </w:lvlOverride>
    <w:lvlOverride w:ilvl="1">
      <w:lvl w:ilvl="1">
        <w:start w:val="1"/>
        <w:numFmt w:val="decimal"/>
        <w:lvlText w:val="%1.%2."/>
        <w:lvlJc w:val="left"/>
        <w:pPr>
          <w:ind w:left="357" w:hanging="357"/>
        </w:pPr>
        <w:rPr>
          <w:rFonts w:cs="Times New Roman" w:hint="default"/>
        </w:rPr>
      </w:lvl>
    </w:lvlOverride>
    <w:lvlOverride w:ilvl="2">
      <w:lvl w:ilvl="2">
        <w:start w:val="1"/>
        <w:numFmt w:val="decimal"/>
        <w:lvlText w:val="%1.%2.%3."/>
        <w:lvlJc w:val="left"/>
        <w:pPr>
          <w:ind w:left="357" w:hanging="357"/>
        </w:pPr>
        <w:rPr>
          <w:rFonts w:cs="Times New Roman" w:hint="default"/>
        </w:rPr>
      </w:lvl>
    </w:lvlOverride>
    <w:lvlOverride w:ilvl="3">
      <w:lvl w:ilvl="3">
        <w:start w:val="1"/>
        <w:numFmt w:val="decimal"/>
        <w:lvlText w:val="%1.%2.%3.%4."/>
        <w:lvlJc w:val="left"/>
        <w:pPr>
          <w:ind w:left="357" w:hanging="357"/>
        </w:pPr>
        <w:rPr>
          <w:rFonts w:cs="Times New Roman" w:hint="default"/>
        </w:rPr>
      </w:lvl>
    </w:lvlOverride>
    <w:lvlOverride w:ilvl="4">
      <w:lvl w:ilvl="4">
        <w:start w:val="1"/>
        <w:numFmt w:val="decimal"/>
        <w:lvlText w:val="%1.%2.%3.%4.%5."/>
        <w:lvlJc w:val="left"/>
        <w:pPr>
          <w:ind w:left="357" w:hanging="357"/>
        </w:pPr>
        <w:rPr>
          <w:rFonts w:cs="Times New Roman" w:hint="default"/>
        </w:rPr>
      </w:lvl>
    </w:lvlOverride>
    <w:lvlOverride w:ilvl="5">
      <w:lvl w:ilvl="5">
        <w:start w:val="1"/>
        <w:numFmt w:val="decimal"/>
        <w:lvlText w:val="%1.%2.%3.%4.%5.%6."/>
        <w:lvlJc w:val="left"/>
        <w:pPr>
          <w:ind w:left="357" w:hanging="357"/>
        </w:pPr>
        <w:rPr>
          <w:rFonts w:cs="Times New Roman" w:hint="default"/>
        </w:rPr>
      </w:lvl>
    </w:lvlOverride>
    <w:lvlOverride w:ilvl="6">
      <w:lvl w:ilvl="6">
        <w:start w:val="1"/>
        <w:numFmt w:val="decimal"/>
        <w:lvlText w:val="%1.%2.%3.%4.%5.%6.%7."/>
        <w:lvlJc w:val="left"/>
        <w:pPr>
          <w:ind w:left="3240" w:hanging="1080"/>
        </w:pPr>
        <w:rPr>
          <w:rFonts w:cs="Times New Roman" w:hint="default"/>
        </w:rPr>
      </w:lvl>
    </w:lvlOverride>
    <w:lvlOverride w:ilvl="7">
      <w:lvl w:ilvl="7">
        <w:start w:val="1"/>
        <w:numFmt w:val="decimal"/>
        <w:lvlText w:val="%1.%2.%3.%4.%5.%6.%7.%8."/>
        <w:lvlJc w:val="left"/>
        <w:pPr>
          <w:ind w:left="3744" w:hanging="1224"/>
        </w:pPr>
        <w:rPr>
          <w:rFonts w:cs="Times New Roman" w:hint="default"/>
        </w:rPr>
      </w:lvl>
    </w:lvlOverride>
    <w:lvlOverride w:ilvl="8">
      <w:lvl w:ilvl="8">
        <w:start w:val="1"/>
        <w:numFmt w:val="decimal"/>
        <w:lvlText w:val="%1.%2.%3.%4.%5.%6.%7.%8.%9."/>
        <w:lvlJc w:val="left"/>
        <w:pPr>
          <w:ind w:left="4320" w:hanging="1440"/>
        </w:pPr>
        <w:rPr>
          <w:rFonts w:cs="Times New Roman" w:hint="default"/>
        </w:rPr>
      </w:lvl>
    </w:lvlOverride>
  </w:num>
  <w:num w:numId="5">
    <w:abstractNumId w:val="109"/>
  </w:num>
  <w:num w:numId="6">
    <w:abstractNumId w:val="75"/>
  </w:num>
  <w:num w:numId="7">
    <w:abstractNumId w:val="13"/>
  </w:num>
  <w:num w:numId="8">
    <w:abstractNumId w:val="102"/>
  </w:num>
  <w:num w:numId="9">
    <w:abstractNumId w:val="11"/>
  </w:num>
  <w:num w:numId="10">
    <w:abstractNumId w:val="105"/>
  </w:num>
  <w:num w:numId="11">
    <w:abstractNumId w:val="92"/>
  </w:num>
  <w:num w:numId="12">
    <w:abstractNumId w:val="116"/>
  </w:num>
  <w:num w:numId="13">
    <w:abstractNumId w:val="124"/>
  </w:num>
  <w:num w:numId="14">
    <w:abstractNumId w:val="90"/>
  </w:num>
  <w:num w:numId="15">
    <w:abstractNumId w:val="95"/>
  </w:num>
  <w:num w:numId="16">
    <w:abstractNumId w:val="7"/>
  </w:num>
  <w:num w:numId="17">
    <w:abstractNumId w:val="29"/>
  </w:num>
  <w:num w:numId="18">
    <w:abstractNumId w:val="72"/>
  </w:num>
  <w:num w:numId="19">
    <w:abstractNumId w:val="99"/>
  </w:num>
  <w:num w:numId="20">
    <w:abstractNumId w:val="96"/>
  </w:num>
  <w:num w:numId="21">
    <w:abstractNumId w:val="5"/>
  </w:num>
  <w:num w:numId="22">
    <w:abstractNumId w:val="20"/>
  </w:num>
  <w:num w:numId="23">
    <w:abstractNumId w:val="23"/>
  </w:num>
  <w:num w:numId="24">
    <w:abstractNumId w:val="42"/>
  </w:num>
  <w:num w:numId="25">
    <w:abstractNumId w:val="48"/>
  </w:num>
  <w:num w:numId="26">
    <w:abstractNumId w:val="40"/>
  </w:num>
  <w:num w:numId="27">
    <w:abstractNumId w:val="87"/>
  </w:num>
  <w:num w:numId="28">
    <w:abstractNumId w:val="115"/>
  </w:num>
  <w:num w:numId="29">
    <w:abstractNumId w:val="56"/>
  </w:num>
  <w:num w:numId="30">
    <w:abstractNumId w:val="18"/>
  </w:num>
  <w:num w:numId="31">
    <w:abstractNumId w:val="24"/>
  </w:num>
  <w:num w:numId="32">
    <w:abstractNumId w:val="33"/>
  </w:num>
  <w:num w:numId="33">
    <w:abstractNumId w:val="44"/>
  </w:num>
  <w:num w:numId="34">
    <w:abstractNumId w:val="28"/>
  </w:num>
  <w:num w:numId="35">
    <w:abstractNumId w:val="26"/>
  </w:num>
  <w:num w:numId="36">
    <w:abstractNumId w:val="15"/>
  </w:num>
  <w:num w:numId="37">
    <w:abstractNumId w:val="54"/>
  </w:num>
  <w:num w:numId="38">
    <w:abstractNumId w:val="31"/>
  </w:num>
  <w:num w:numId="39">
    <w:abstractNumId w:val="103"/>
  </w:num>
  <w:num w:numId="40">
    <w:abstractNumId w:val="49"/>
  </w:num>
  <w:num w:numId="41">
    <w:abstractNumId w:val="35"/>
  </w:num>
  <w:num w:numId="42">
    <w:abstractNumId w:val="98"/>
  </w:num>
  <w:num w:numId="43">
    <w:abstractNumId w:val="121"/>
  </w:num>
  <w:num w:numId="44">
    <w:abstractNumId w:val="37"/>
  </w:num>
  <w:num w:numId="45">
    <w:abstractNumId w:val="61"/>
  </w:num>
  <w:num w:numId="46">
    <w:abstractNumId w:val="122"/>
  </w:num>
  <w:num w:numId="47">
    <w:abstractNumId w:val="89"/>
  </w:num>
  <w:num w:numId="48">
    <w:abstractNumId w:val="63"/>
  </w:num>
  <w:num w:numId="49">
    <w:abstractNumId w:val="0"/>
  </w:num>
  <w:num w:numId="50">
    <w:abstractNumId w:val="19"/>
  </w:num>
  <w:num w:numId="51">
    <w:abstractNumId w:val="101"/>
  </w:num>
  <w:num w:numId="52">
    <w:abstractNumId w:val="53"/>
  </w:num>
  <w:num w:numId="53">
    <w:abstractNumId w:val="2"/>
  </w:num>
  <w:num w:numId="54">
    <w:abstractNumId w:val="106"/>
  </w:num>
  <w:num w:numId="55">
    <w:abstractNumId w:val="62"/>
  </w:num>
  <w:num w:numId="56">
    <w:abstractNumId w:val="50"/>
  </w:num>
  <w:num w:numId="57">
    <w:abstractNumId w:val="17"/>
  </w:num>
  <w:num w:numId="58">
    <w:abstractNumId w:val="117"/>
  </w:num>
  <w:num w:numId="59">
    <w:abstractNumId w:val="110"/>
  </w:num>
  <w:num w:numId="60">
    <w:abstractNumId w:val="85"/>
  </w:num>
  <w:num w:numId="61">
    <w:abstractNumId w:val="114"/>
  </w:num>
  <w:num w:numId="62">
    <w:abstractNumId w:val="45"/>
  </w:num>
  <w:num w:numId="63">
    <w:abstractNumId w:val="55"/>
  </w:num>
  <w:num w:numId="64">
    <w:abstractNumId w:val="8"/>
  </w:num>
  <w:num w:numId="65">
    <w:abstractNumId w:val="118"/>
  </w:num>
  <w:num w:numId="66">
    <w:abstractNumId w:val="12"/>
  </w:num>
  <w:num w:numId="67">
    <w:abstractNumId w:val="46"/>
  </w:num>
  <w:num w:numId="68">
    <w:abstractNumId w:val="65"/>
  </w:num>
  <w:num w:numId="69">
    <w:abstractNumId w:val="69"/>
  </w:num>
  <w:num w:numId="70">
    <w:abstractNumId w:val="70"/>
  </w:num>
  <w:num w:numId="71">
    <w:abstractNumId w:val="71"/>
  </w:num>
  <w:num w:numId="72">
    <w:abstractNumId w:val="77"/>
  </w:num>
  <w:num w:numId="73">
    <w:abstractNumId w:val="112"/>
  </w:num>
  <w:num w:numId="74">
    <w:abstractNumId w:val="88"/>
  </w:num>
  <w:num w:numId="75">
    <w:abstractNumId w:val="111"/>
  </w:num>
  <w:num w:numId="76">
    <w:abstractNumId w:val="81"/>
  </w:num>
  <w:num w:numId="77">
    <w:abstractNumId w:val="43"/>
  </w:num>
  <w:num w:numId="78">
    <w:abstractNumId w:val="113"/>
  </w:num>
  <w:num w:numId="79">
    <w:abstractNumId w:val="80"/>
  </w:num>
  <w:num w:numId="80">
    <w:abstractNumId w:val="3"/>
  </w:num>
  <w:num w:numId="81">
    <w:abstractNumId w:val="39"/>
  </w:num>
  <w:num w:numId="82">
    <w:abstractNumId w:val="82"/>
  </w:num>
  <w:num w:numId="83">
    <w:abstractNumId w:val="58"/>
  </w:num>
  <w:num w:numId="84">
    <w:abstractNumId w:val="59"/>
  </w:num>
  <w:num w:numId="85">
    <w:abstractNumId w:val="73"/>
  </w:num>
  <w:num w:numId="86">
    <w:abstractNumId w:val="83"/>
  </w:num>
  <w:num w:numId="87">
    <w:abstractNumId w:val="123"/>
  </w:num>
  <w:num w:numId="88">
    <w:abstractNumId w:val="79"/>
  </w:num>
  <w:num w:numId="89">
    <w:abstractNumId w:val="10"/>
  </w:num>
  <w:num w:numId="90">
    <w:abstractNumId w:val="51"/>
  </w:num>
  <w:num w:numId="91">
    <w:abstractNumId w:val="38"/>
  </w:num>
  <w:num w:numId="92">
    <w:abstractNumId w:val="25"/>
  </w:num>
  <w:num w:numId="93">
    <w:abstractNumId w:val="68"/>
  </w:num>
  <w:num w:numId="94">
    <w:abstractNumId w:val="27"/>
  </w:num>
  <w:num w:numId="95">
    <w:abstractNumId w:val="93"/>
  </w:num>
  <w:num w:numId="96">
    <w:abstractNumId w:val="36"/>
  </w:num>
  <w:num w:numId="97">
    <w:abstractNumId w:val="108"/>
  </w:num>
  <w:num w:numId="98">
    <w:abstractNumId w:val="60"/>
  </w:num>
  <w:num w:numId="99">
    <w:abstractNumId w:val="4"/>
  </w:num>
  <w:num w:numId="100">
    <w:abstractNumId w:val="78"/>
  </w:num>
  <w:num w:numId="101">
    <w:abstractNumId w:val="1"/>
  </w:num>
  <w:num w:numId="102">
    <w:abstractNumId w:val="22"/>
  </w:num>
  <w:num w:numId="103">
    <w:abstractNumId w:val="14"/>
  </w:num>
  <w:num w:numId="104">
    <w:abstractNumId w:val="34"/>
  </w:num>
  <w:num w:numId="105">
    <w:abstractNumId w:val="64"/>
  </w:num>
  <w:num w:numId="106">
    <w:abstractNumId w:val="47"/>
  </w:num>
  <w:num w:numId="107">
    <w:abstractNumId w:val="97"/>
  </w:num>
  <w:num w:numId="108">
    <w:abstractNumId w:val="66"/>
  </w:num>
  <w:num w:numId="109">
    <w:abstractNumId w:val="52"/>
  </w:num>
  <w:num w:numId="110">
    <w:abstractNumId w:val="86"/>
  </w:num>
  <w:num w:numId="111">
    <w:abstractNumId w:val="125"/>
  </w:num>
  <w:num w:numId="112">
    <w:abstractNumId w:val="94"/>
  </w:num>
  <w:num w:numId="113">
    <w:abstractNumId w:val="107"/>
  </w:num>
  <w:num w:numId="114">
    <w:abstractNumId w:val="32"/>
  </w:num>
  <w:num w:numId="115">
    <w:abstractNumId w:val="21"/>
  </w:num>
  <w:num w:numId="116">
    <w:abstractNumId w:val="9"/>
  </w:num>
  <w:num w:numId="117">
    <w:abstractNumId w:val="100"/>
  </w:num>
  <w:num w:numId="118">
    <w:abstractNumId w:val="74"/>
  </w:num>
  <w:num w:numId="119">
    <w:abstractNumId w:val="57"/>
  </w:num>
  <w:num w:numId="120">
    <w:abstractNumId w:val="91"/>
  </w:num>
  <w:num w:numId="121">
    <w:abstractNumId w:val="119"/>
  </w:num>
  <w:num w:numId="122">
    <w:abstractNumId w:val="41"/>
  </w:num>
  <w:num w:numId="123">
    <w:abstractNumId w:val="76"/>
  </w:num>
  <w:num w:numId="124">
    <w:abstractNumId w:val="67"/>
  </w:num>
  <w:num w:numId="125">
    <w:abstractNumId w:val="120"/>
  </w:num>
  <w:num w:numId="126">
    <w:abstractNumId w:val="30"/>
  </w:num>
  <w:num w:numId="127">
    <w:abstractNumId w:val="6"/>
  </w:num>
  <w:numIdMacAtCleanup w:val="1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A0583"/>
    <w:rsid w:val="000037E9"/>
    <w:rsid w:val="000100C3"/>
    <w:rsid w:val="000110B4"/>
    <w:rsid w:val="00012911"/>
    <w:rsid w:val="00013629"/>
    <w:rsid w:val="0001702E"/>
    <w:rsid w:val="00017189"/>
    <w:rsid w:val="0002046C"/>
    <w:rsid w:val="0002304D"/>
    <w:rsid w:val="00023AE3"/>
    <w:rsid w:val="000251C8"/>
    <w:rsid w:val="0003072A"/>
    <w:rsid w:val="000334A6"/>
    <w:rsid w:val="00033D22"/>
    <w:rsid w:val="00036859"/>
    <w:rsid w:val="00036E09"/>
    <w:rsid w:val="0004125E"/>
    <w:rsid w:val="00044779"/>
    <w:rsid w:val="000451F2"/>
    <w:rsid w:val="00046CAB"/>
    <w:rsid w:val="00055993"/>
    <w:rsid w:val="000569D7"/>
    <w:rsid w:val="00060835"/>
    <w:rsid w:val="00060BC0"/>
    <w:rsid w:val="00061391"/>
    <w:rsid w:val="000629FE"/>
    <w:rsid w:val="000641B5"/>
    <w:rsid w:val="000675A5"/>
    <w:rsid w:val="00073049"/>
    <w:rsid w:val="00074BC8"/>
    <w:rsid w:val="00082276"/>
    <w:rsid w:val="0008306E"/>
    <w:rsid w:val="00083622"/>
    <w:rsid w:val="000869DF"/>
    <w:rsid w:val="00090EE9"/>
    <w:rsid w:val="00091276"/>
    <w:rsid w:val="00095BD1"/>
    <w:rsid w:val="0009655D"/>
    <w:rsid w:val="000976D2"/>
    <w:rsid w:val="000A133B"/>
    <w:rsid w:val="000A1C39"/>
    <w:rsid w:val="000A1DB6"/>
    <w:rsid w:val="000A2640"/>
    <w:rsid w:val="000A2D3C"/>
    <w:rsid w:val="000A5AA9"/>
    <w:rsid w:val="000A79DD"/>
    <w:rsid w:val="000B33A0"/>
    <w:rsid w:val="000B5B74"/>
    <w:rsid w:val="000B692E"/>
    <w:rsid w:val="000B72EB"/>
    <w:rsid w:val="000C2449"/>
    <w:rsid w:val="000C4176"/>
    <w:rsid w:val="000C5965"/>
    <w:rsid w:val="000C62D3"/>
    <w:rsid w:val="000D0339"/>
    <w:rsid w:val="000D0EC4"/>
    <w:rsid w:val="000D3CD2"/>
    <w:rsid w:val="000E2E57"/>
    <w:rsid w:val="000E47EC"/>
    <w:rsid w:val="000E5405"/>
    <w:rsid w:val="000E7A4E"/>
    <w:rsid w:val="000F01A0"/>
    <w:rsid w:val="000F0293"/>
    <w:rsid w:val="000F3812"/>
    <w:rsid w:val="0010272A"/>
    <w:rsid w:val="00105BAA"/>
    <w:rsid w:val="00107DD7"/>
    <w:rsid w:val="001108AA"/>
    <w:rsid w:val="0011195F"/>
    <w:rsid w:val="00112550"/>
    <w:rsid w:val="00112B68"/>
    <w:rsid w:val="00112CAA"/>
    <w:rsid w:val="00113A34"/>
    <w:rsid w:val="00120D8D"/>
    <w:rsid w:val="00121BAB"/>
    <w:rsid w:val="001250F8"/>
    <w:rsid w:val="00131803"/>
    <w:rsid w:val="00131EB9"/>
    <w:rsid w:val="00132268"/>
    <w:rsid w:val="00133757"/>
    <w:rsid w:val="0013494F"/>
    <w:rsid w:val="00134A12"/>
    <w:rsid w:val="00135840"/>
    <w:rsid w:val="001359AC"/>
    <w:rsid w:val="00137491"/>
    <w:rsid w:val="0013755F"/>
    <w:rsid w:val="00141441"/>
    <w:rsid w:val="001417FA"/>
    <w:rsid w:val="00151F26"/>
    <w:rsid w:val="00153024"/>
    <w:rsid w:val="00153210"/>
    <w:rsid w:val="001541FC"/>
    <w:rsid w:val="00161AAC"/>
    <w:rsid w:val="00164CFD"/>
    <w:rsid w:val="00165121"/>
    <w:rsid w:val="00166CF3"/>
    <w:rsid w:val="001708F5"/>
    <w:rsid w:val="00171EB1"/>
    <w:rsid w:val="0018070C"/>
    <w:rsid w:val="00182E98"/>
    <w:rsid w:val="00182FC8"/>
    <w:rsid w:val="001938BF"/>
    <w:rsid w:val="00194F26"/>
    <w:rsid w:val="001A0AFC"/>
    <w:rsid w:val="001A227D"/>
    <w:rsid w:val="001A5B94"/>
    <w:rsid w:val="001B13B3"/>
    <w:rsid w:val="001C2651"/>
    <w:rsid w:val="001C3D89"/>
    <w:rsid w:val="001C4722"/>
    <w:rsid w:val="001D2F9F"/>
    <w:rsid w:val="001E1BFF"/>
    <w:rsid w:val="001E464F"/>
    <w:rsid w:val="001E659F"/>
    <w:rsid w:val="001E65FA"/>
    <w:rsid w:val="001E7882"/>
    <w:rsid w:val="001F2136"/>
    <w:rsid w:val="001F3B22"/>
    <w:rsid w:val="001F57B4"/>
    <w:rsid w:val="001F6DF7"/>
    <w:rsid w:val="002008FC"/>
    <w:rsid w:val="002049CD"/>
    <w:rsid w:val="00207CF9"/>
    <w:rsid w:val="00213A2F"/>
    <w:rsid w:val="00220BF2"/>
    <w:rsid w:val="00223327"/>
    <w:rsid w:val="0022372B"/>
    <w:rsid w:val="00223932"/>
    <w:rsid w:val="00224A16"/>
    <w:rsid w:val="00230929"/>
    <w:rsid w:val="002337C3"/>
    <w:rsid w:val="0023403B"/>
    <w:rsid w:val="00236243"/>
    <w:rsid w:val="00242556"/>
    <w:rsid w:val="00245794"/>
    <w:rsid w:val="00246839"/>
    <w:rsid w:val="002472D3"/>
    <w:rsid w:val="00247EE7"/>
    <w:rsid w:val="00250455"/>
    <w:rsid w:val="0025084E"/>
    <w:rsid w:val="00257340"/>
    <w:rsid w:val="00260243"/>
    <w:rsid w:val="002639C9"/>
    <w:rsid w:val="00265AD5"/>
    <w:rsid w:val="00267B1E"/>
    <w:rsid w:val="0027216B"/>
    <w:rsid w:val="00273BF9"/>
    <w:rsid w:val="0027434C"/>
    <w:rsid w:val="002761B0"/>
    <w:rsid w:val="00280025"/>
    <w:rsid w:val="0028012E"/>
    <w:rsid w:val="00282930"/>
    <w:rsid w:val="00284D13"/>
    <w:rsid w:val="0028648A"/>
    <w:rsid w:val="00296FDA"/>
    <w:rsid w:val="00297C42"/>
    <w:rsid w:val="002A1443"/>
    <w:rsid w:val="002A26D7"/>
    <w:rsid w:val="002A3966"/>
    <w:rsid w:val="002A503F"/>
    <w:rsid w:val="002B1466"/>
    <w:rsid w:val="002C1442"/>
    <w:rsid w:val="002C2676"/>
    <w:rsid w:val="002C398B"/>
    <w:rsid w:val="002C4A30"/>
    <w:rsid w:val="002D0B04"/>
    <w:rsid w:val="002D34AE"/>
    <w:rsid w:val="002D3DBD"/>
    <w:rsid w:val="002D65EF"/>
    <w:rsid w:val="002D73EA"/>
    <w:rsid w:val="002D754C"/>
    <w:rsid w:val="002E30C4"/>
    <w:rsid w:val="002E54D8"/>
    <w:rsid w:val="002F47CF"/>
    <w:rsid w:val="002F7C76"/>
    <w:rsid w:val="00300A9D"/>
    <w:rsid w:val="00300CB7"/>
    <w:rsid w:val="003021C8"/>
    <w:rsid w:val="0030237C"/>
    <w:rsid w:val="00302C39"/>
    <w:rsid w:val="003036AA"/>
    <w:rsid w:val="00303991"/>
    <w:rsid w:val="00307CE5"/>
    <w:rsid w:val="00307EE3"/>
    <w:rsid w:val="00316AB2"/>
    <w:rsid w:val="00317DFB"/>
    <w:rsid w:val="00322494"/>
    <w:rsid w:val="00323783"/>
    <w:rsid w:val="0032706D"/>
    <w:rsid w:val="00327963"/>
    <w:rsid w:val="0033164D"/>
    <w:rsid w:val="00331F3B"/>
    <w:rsid w:val="00335AC6"/>
    <w:rsid w:val="003370E9"/>
    <w:rsid w:val="0034096B"/>
    <w:rsid w:val="00342A18"/>
    <w:rsid w:val="00342A94"/>
    <w:rsid w:val="003501F7"/>
    <w:rsid w:val="003519BF"/>
    <w:rsid w:val="00353F1C"/>
    <w:rsid w:val="003564D9"/>
    <w:rsid w:val="0036159E"/>
    <w:rsid w:val="00364821"/>
    <w:rsid w:val="003658B3"/>
    <w:rsid w:val="003668EC"/>
    <w:rsid w:val="003674ED"/>
    <w:rsid w:val="00367758"/>
    <w:rsid w:val="00374947"/>
    <w:rsid w:val="00375C5D"/>
    <w:rsid w:val="00377BE6"/>
    <w:rsid w:val="00380AE4"/>
    <w:rsid w:val="0038195B"/>
    <w:rsid w:val="00382A6A"/>
    <w:rsid w:val="00384AD2"/>
    <w:rsid w:val="003878E0"/>
    <w:rsid w:val="003952A3"/>
    <w:rsid w:val="0039649F"/>
    <w:rsid w:val="00397786"/>
    <w:rsid w:val="00397A3D"/>
    <w:rsid w:val="003A0042"/>
    <w:rsid w:val="003A3451"/>
    <w:rsid w:val="003A4051"/>
    <w:rsid w:val="003A57CA"/>
    <w:rsid w:val="003B040F"/>
    <w:rsid w:val="003B1A71"/>
    <w:rsid w:val="003B218C"/>
    <w:rsid w:val="003B4AFB"/>
    <w:rsid w:val="003C14DC"/>
    <w:rsid w:val="003C2ABD"/>
    <w:rsid w:val="003C3FFB"/>
    <w:rsid w:val="003C67FD"/>
    <w:rsid w:val="003D0299"/>
    <w:rsid w:val="003D2D06"/>
    <w:rsid w:val="003D34A4"/>
    <w:rsid w:val="003D3ADE"/>
    <w:rsid w:val="003D51F2"/>
    <w:rsid w:val="003D5A83"/>
    <w:rsid w:val="003D5EDC"/>
    <w:rsid w:val="003D7121"/>
    <w:rsid w:val="003E0046"/>
    <w:rsid w:val="003E0845"/>
    <w:rsid w:val="003E2F2D"/>
    <w:rsid w:val="003E5C55"/>
    <w:rsid w:val="003E661E"/>
    <w:rsid w:val="003E696F"/>
    <w:rsid w:val="003E6B29"/>
    <w:rsid w:val="003E794F"/>
    <w:rsid w:val="003F1AB2"/>
    <w:rsid w:val="003F1E9F"/>
    <w:rsid w:val="003F2130"/>
    <w:rsid w:val="003F2A45"/>
    <w:rsid w:val="003F511E"/>
    <w:rsid w:val="003F7F65"/>
    <w:rsid w:val="00401603"/>
    <w:rsid w:val="0040296C"/>
    <w:rsid w:val="00403D52"/>
    <w:rsid w:val="00406230"/>
    <w:rsid w:val="00412E9B"/>
    <w:rsid w:val="00414CB5"/>
    <w:rsid w:val="00416097"/>
    <w:rsid w:val="00417E77"/>
    <w:rsid w:val="0042698A"/>
    <w:rsid w:val="00426B94"/>
    <w:rsid w:val="00431FBF"/>
    <w:rsid w:val="0043322C"/>
    <w:rsid w:val="004409C3"/>
    <w:rsid w:val="00441A2B"/>
    <w:rsid w:val="0044250C"/>
    <w:rsid w:val="00442C0F"/>
    <w:rsid w:val="00443EA5"/>
    <w:rsid w:val="004458C0"/>
    <w:rsid w:val="00450B01"/>
    <w:rsid w:val="004516EA"/>
    <w:rsid w:val="00452AFE"/>
    <w:rsid w:val="00452E1D"/>
    <w:rsid w:val="00453467"/>
    <w:rsid w:val="00455ABC"/>
    <w:rsid w:val="00455B80"/>
    <w:rsid w:val="00460312"/>
    <w:rsid w:val="0046217B"/>
    <w:rsid w:val="00465F62"/>
    <w:rsid w:val="004672FA"/>
    <w:rsid w:val="004678CC"/>
    <w:rsid w:val="00470169"/>
    <w:rsid w:val="00470DB4"/>
    <w:rsid w:val="004770AB"/>
    <w:rsid w:val="004828D2"/>
    <w:rsid w:val="00487885"/>
    <w:rsid w:val="004951E5"/>
    <w:rsid w:val="00495597"/>
    <w:rsid w:val="004A0BBA"/>
    <w:rsid w:val="004A1D5D"/>
    <w:rsid w:val="004A360C"/>
    <w:rsid w:val="004A3E1D"/>
    <w:rsid w:val="004A4F8A"/>
    <w:rsid w:val="004A7CEE"/>
    <w:rsid w:val="004B2579"/>
    <w:rsid w:val="004B2788"/>
    <w:rsid w:val="004B2C38"/>
    <w:rsid w:val="004B2FCA"/>
    <w:rsid w:val="004B64A6"/>
    <w:rsid w:val="004C1F86"/>
    <w:rsid w:val="004C23CD"/>
    <w:rsid w:val="004C2DAC"/>
    <w:rsid w:val="004C6864"/>
    <w:rsid w:val="004D3848"/>
    <w:rsid w:val="004E083B"/>
    <w:rsid w:val="004E275D"/>
    <w:rsid w:val="004E5C90"/>
    <w:rsid w:val="004E6485"/>
    <w:rsid w:val="004F191F"/>
    <w:rsid w:val="004F314A"/>
    <w:rsid w:val="004F3B77"/>
    <w:rsid w:val="004F3B88"/>
    <w:rsid w:val="004F465D"/>
    <w:rsid w:val="004F550B"/>
    <w:rsid w:val="004F7994"/>
    <w:rsid w:val="00504AC5"/>
    <w:rsid w:val="00506A5C"/>
    <w:rsid w:val="00506C7D"/>
    <w:rsid w:val="00506F28"/>
    <w:rsid w:val="0051173F"/>
    <w:rsid w:val="00520F3B"/>
    <w:rsid w:val="00522E0B"/>
    <w:rsid w:val="00524D4B"/>
    <w:rsid w:val="00524DD0"/>
    <w:rsid w:val="0052601A"/>
    <w:rsid w:val="00526B62"/>
    <w:rsid w:val="00526DEF"/>
    <w:rsid w:val="00532318"/>
    <w:rsid w:val="00534BE9"/>
    <w:rsid w:val="00541B11"/>
    <w:rsid w:val="00541D14"/>
    <w:rsid w:val="00543A71"/>
    <w:rsid w:val="00544FFA"/>
    <w:rsid w:val="00554E98"/>
    <w:rsid w:val="00555F0D"/>
    <w:rsid w:val="00560BAE"/>
    <w:rsid w:val="00562084"/>
    <w:rsid w:val="0056477C"/>
    <w:rsid w:val="005656D3"/>
    <w:rsid w:val="00570771"/>
    <w:rsid w:val="00570B5C"/>
    <w:rsid w:val="00570BC6"/>
    <w:rsid w:val="005734CB"/>
    <w:rsid w:val="00574ED9"/>
    <w:rsid w:val="00581880"/>
    <w:rsid w:val="00586FF5"/>
    <w:rsid w:val="0058754C"/>
    <w:rsid w:val="00594931"/>
    <w:rsid w:val="00595D41"/>
    <w:rsid w:val="005A118F"/>
    <w:rsid w:val="005A15B7"/>
    <w:rsid w:val="005A3229"/>
    <w:rsid w:val="005A331E"/>
    <w:rsid w:val="005A55C0"/>
    <w:rsid w:val="005B039B"/>
    <w:rsid w:val="005B0F06"/>
    <w:rsid w:val="005B1421"/>
    <w:rsid w:val="005B5B05"/>
    <w:rsid w:val="005B66AB"/>
    <w:rsid w:val="005C160B"/>
    <w:rsid w:val="005C20B1"/>
    <w:rsid w:val="005C2CCC"/>
    <w:rsid w:val="005C2E92"/>
    <w:rsid w:val="005C3E80"/>
    <w:rsid w:val="005C4492"/>
    <w:rsid w:val="005C48D0"/>
    <w:rsid w:val="005C70B6"/>
    <w:rsid w:val="005C7936"/>
    <w:rsid w:val="005D6C1F"/>
    <w:rsid w:val="005E016E"/>
    <w:rsid w:val="005E249B"/>
    <w:rsid w:val="005E567B"/>
    <w:rsid w:val="005E77E1"/>
    <w:rsid w:val="005F046A"/>
    <w:rsid w:val="005F07F9"/>
    <w:rsid w:val="005F0B99"/>
    <w:rsid w:val="005F37C8"/>
    <w:rsid w:val="005F5BA4"/>
    <w:rsid w:val="005F7443"/>
    <w:rsid w:val="00600FD2"/>
    <w:rsid w:val="00602B49"/>
    <w:rsid w:val="00607E2F"/>
    <w:rsid w:val="00611091"/>
    <w:rsid w:val="00612785"/>
    <w:rsid w:val="00613526"/>
    <w:rsid w:val="006161CF"/>
    <w:rsid w:val="00625120"/>
    <w:rsid w:val="006279F9"/>
    <w:rsid w:val="00630979"/>
    <w:rsid w:val="00632AA3"/>
    <w:rsid w:val="006343E6"/>
    <w:rsid w:val="00637E43"/>
    <w:rsid w:val="0064277E"/>
    <w:rsid w:val="006433CB"/>
    <w:rsid w:val="00645C66"/>
    <w:rsid w:val="0064602B"/>
    <w:rsid w:val="00647184"/>
    <w:rsid w:val="00647B49"/>
    <w:rsid w:val="00653E5E"/>
    <w:rsid w:val="0065581B"/>
    <w:rsid w:val="00656665"/>
    <w:rsid w:val="006608F8"/>
    <w:rsid w:val="006620FD"/>
    <w:rsid w:val="00663AF8"/>
    <w:rsid w:val="00665967"/>
    <w:rsid w:val="00666515"/>
    <w:rsid w:val="00666CE2"/>
    <w:rsid w:val="00670B61"/>
    <w:rsid w:val="00671231"/>
    <w:rsid w:val="00671A99"/>
    <w:rsid w:val="006737B6"/>
    <w:rsid w:val="0067483C"/>
    <w:rsid w:val="00675C25"/>
    <w:rsid w:val="00676E0F"/>
    <w:rsid w:val="00680D52"/>
    <w:rsid w:val="00682681"/>
    <w:rsid w:val="00682A67"/>
    <w:rsid w:val="006849F1"/>
    <w:rsid w:val="00687C09"/>
    <w:rsid w:val="006915D2"/>
    <w:rsid w:val="00692B6D"/>
    <w:rsid w:val="00693A44"/>
    <w:rsid w:val="00694279"/>
    <w:rsid w:val="00696EFD"/>
    <w:rsid w:val="006978AA"/>
    <w:rsid w:val="006A2147"/>
    <w:rsid w:val="006A3758"/>
    <w:rsid w:val="006A4766"/>
    <w:rsid w:val="006A49CC"/>
    <w:rsid w:val="006A55EA"/>
    <w:rsid w:val="006A770D"/>
    <w:rsid w:val="006B02D6"/>
    <w:rsid w:val="006B0B92"/>
    <w:rsid w:val="006B1000"/>
    <w:rsid w:val="006B1987"/>
    <w:rsid w:val="006B1C12"/>
    <w:rsid w:val="006B1F9F"/>
    <w:rsid w:val="006B43A4"/>
    <w:rsid w:val="006B75A5"/>
    <w:rsid w:val="006C1BFC"/>
    <w:rsid w:val="006C559F"/>
    <w:rsid w:val="006C65FC"/>
    <w:rsid w:val="006D022F"/>
    <w:rsid w:val="006D407A"/>
    <w:rsid w:val="006D41F7"/>
    <w:rsid w:val="006D65B0"/>
    <w:rsid w:val="006D77F8"/>
    <w:rsid w:val="006D7904"/>
    <w:rsid w:val="006D7B2E"/>
    <w:rsid w:val="006E1167"/>
    <w:rsid w:val="006E134B"/>
    <w:rsid w:val="006E6F23"/>
    <w:rsid w:val="006E7EBE"/>
    <w:rsid w:val="006F252A"/>
    <w:rsid w:val="006F4034"/>
    <w:rsid w:val="006F5BA3"/>
    <w:rsid w:val="00700AD2"/>
    <w:rsid w:val="00701650"/>
    <w:rsid w:val="00703AE0"/>
    <w:rsid w:val="00707A44"/>
    <w:rsid w:val="00707BFD"/>
    <w:rsid w:val="00710DA4"/>
    <w:rsid w:val="00711610"/>
    <w:rsid w:val="00711785"/>
    <w:rsid w:val="0071245E"/>
    <w:rsid w:val="00714400"/>
    <w:rsid w:val="00716E9C"/>
    <w:rsid w:val="00717E74"/>
    <w:rsid w:val="007327B5"/>
    <w:rsid w:val="007328A7"/>
    <w:rsid w:val="00735F88"/>
    <w:rsid w:val="00736A0F"/>
    <w:rsid w:val="00741D62"/>
    <w:rsid w:val="00744AA2"/>
    <w:rsid w:val="00744D32"/>
    <w:rsid w:val="0074686C"/>
    <w:rsid w:val="00752E17"/>
    <w:rsid w:val="0075330D"/>
    <w:rsid w:val="007545DD"/>
    <w:rsid w:val="00755C77"/>
    <w:rsid w:val="00760379"/>
    <w:rsid w:val="00760686"/>
    <w:rsid w:val="00761586"/>
    <w:rsid w:val="00762F29"/>
    <w:rsid w:val="007636BB"/>
    <w:rsid w:val="007649C7"/>
    <w:rsid w:val="00765265"/>
    <w:rsid w:val="0076737C"/>
    <w:rsid w:val="00767D07"/>
    <w:rsid w:val="00773B47"/>
    <w:rsid w:val="0077530D"/>
    <w:rsid w:val="007760B9"/>
    <w:rsid w:val="00776E6A"/>
    <w:rsid w:val="007779F0"/>
    <w:rsid w:val="007809B3"/>
    <w:rsid w:val="00784446"/>
    <w:rsid w:val="00785AF1"/>
    <w:rsid w:val="00785E3E"/>
    <w:rsid w:val="00787BD1"/>
    <w:rsid w:val="007913EE"/>
    <w:rsid w:val="00792D1C"/>
    <w:rsid w:val="00793846"/>
    <w:rsid w:val="00796624"/>
    <w:rsid w:val="007A44F2"/>
    <w:rsid w:val="007A4CAD"/>
    <w:rsid w:val="007B2FDC"/>
    <w:rsid w:val="007B6782"/>
    <w:rsid w:val="007C2014"/>
    <w:rsid w:val="007C2DEA"/>
    <w:rsid w:val="007C3362"/>
    <w:rsid w:val="007C354A"/>
    <w:rsid w:val="007C35E2"/>
    <w:rsid w:val="007C45CD"/>
    <w:rsid w:val="007C5E07"/>
    <w:rsid w:val="007D0D30"/>
    <w:rsid w:val="007D3BE6"/>
    <w:rsid w:val="007D5731"/>
    <w:rsid w:val="007D658A"/>
    <w:rsid w:val="007D72AB"/>
    <w:rsid w:val="007E2BE8"/>
    <w:rsid w:val="007E606C"/>
    <w:rsid w:val="007E72B7"/>
    <w:rsid w:val="007E7E2A"/>
    <w:rsid w:val="007F0227"/>
    <w:rsid w:val="007F122D"/>
    <w:rsid w:val="007F4477"/>
    <w:rsid w:val="007F6973"/>
    <w:rsid w:val="007F6F77"/>
    <w:rsid w:val="008004B5"/>
    <w:rsid w:val="0080190C"/>
    <w:rsid w:val="00806D88"/>
    <w:rsid w:val="008079BE"/>
    <w:rsid w:val="008128A4"/>
    <w:rsid w:val="00816BD8"/>
    <w:rsid w:val="00822DAE"/>
    <w:rsid w:val="00830C87"/>
    <w:rsid w:val="00831596"/>
    <w:rsid w:val="00833127"/>
    <w:rsid w:val="00833991"/>
    <w:rsid w:val="00836C1D"/>
    <w:rsid w:val="00836EC3"/>
    <w:rsid w:val="00840872"/>
    <w:rsid w:val="008445EB"/>
    <w:rsid w:val="00844AA6"/>
    <w:rsid w:val="00851034"/>
    <w:rsid w:val="0085333D"/>
    <w:rsid w:val="008544F8"/>
    <w:rsid w:val="00854C53"/>
    <w:rsid w:val="008552B1"/>
    <w:rsid w:val="00855B7C"/>
    <w:rsid w:val="008648A3"/>
    <w:rsid w:val="00866A6B"/>
    <w:rsid w:val="00870457"/>
    <w:rsid w:val="00870C8D"/>
    <w:rsid w:val="008757C3"/>
    <w:rsid w:val="00877361"/>
    <w:rsid w:val="0088116B"/>
    <w:rsid w:val="00882676"/>
    <w:rsid w:val="0088368F"/>
    <w:rsid w:val="0088533E"/>
    <w:rsid w:val="00885582"/>
    <w:rsid w:val="00885BF0"/>
    <w:rsid w:val="00885DAB"/>
    <w:rsid w:val="0088655C"/>
    <w:rsid w:val="008909B6"/>
    <w:rsid w:val="00891247"/>
    <w:rsid w:val="00892B6B"/>
    <w:rsid w:val="00892F89"/>
    <w:rsid w:val="008947D5"/>
    <w:rsid w:val="008A0674"/>
    <w:rsid w:val="008A0843"/>
    <w:rsid w:val="008A3755"/>
    <w:rsid w:val="008A47E5"/>
    <w:rsid w:val="008A700F"/>
    <w:rsid w:val="008A71AC"/>
    <w:rsid w:val="008B08F5"/>
    <w:rsid w:val="008B0CA2"/>
    <w:rsid w:val="008B11CC"/>
    <w:rsid w:val="008B1C99"/>
    <w:rsid w:val="008B2A11"/>
    <w:rsid w:val="008B5B03"/>
    <w:rsid w:val="008B71FF"/>
    <w:rsid w:val="008C0B32"/>
    <w:rsid w:val="008C0FFD"/>
    <w:rsid w:val="008C1702"/>
    <w:rsid w:val="008C319E"/>
    <w:rsid w:val="008C54AB"/>
    <w:rsid w:val="008C5B20"/>
    <w:rsid w:val="008C7CD4"/>
    <w:rsid w:val="008D1366"/>
    <w:rsid w:val="008D2C90"/>
    <w:rsid w:val="008D4EBB"/>
    <w:rsid w:val="008D737B"/>
    <w:rsid w:val="008D761F"/>
    <w:rsid w:val="008E023D"/>
    <w:rsid w:val="008E3274"/>
    <w:rsid w:val="008E5D73"/>
    <w:rsid w:val="008E7247"/>
    <w:rsid w:val="008F0203"/>
    <w:rsid w:val="008F0DD3"/>
    <w:rsid w:val="008F1563"/>
    <w:rsid w:val="008F1CC3"/>
    <w:rsid w:val="008F1E2A"/>
    <w:rsid w:val="008F2B71"/>
    <w:rsid w:val="008F7E00"/>
    <w:rsid w:val="00903ACA"/>
    <w:rsid w:val="009058F5"/>
    <w:rsid w:val="009074BC"/>
    <w:rsid w:val="00907EE8"/>
    <w:rsid w:val="00910547"/>
    <w:rsid w:val="009112B6"/>
    <w:rsid w:val="009118D6"/>
    <w:rsid w:val="009125D7"/>
    <w:rsid w:val="00916B7D"/>
    <w:rsid w:val="00917074"/>
    <w:rsid w:val="00920F4E"/>
    <w:rsid w:val="00921548"/>
    <w:rsid w:val="00923614"/>
    <w:rsid w:val="00927E15"/>
    <w:rsid w:val="00931DF9"/>
    <w:rsid w:val="00932482"/>
    <w:rsid w:val="009336DB"/>
    <w:rsid w:val="00935185"/>
    <w:rsid w:val="00935ACC"/>
    <w:rsid w:val="009435F6"/>
    <w:rsid w:val="00944276"/>
    <w:rsid w:val="009479F6"/>
    <w:rsid w:val="00947C43"/>
    <w:rsid w:val="00953672"/>
    <w:rsid w:val="00956C45"/>
    <w:rsid w:val="00956E8F"/>
    <w:rsid w:val="00956F02"/>
    <w:rsid w:val="009570BF"/>
    <w:rsid w:val="009631EB"/>
    <w:rsid w:val="00964853"/>
    <w:rsid w:val="0096708F"/>
    <w:rsid w:val="00972CC7"/>
    <w:rsid w:val="00973DFB"/>
    <w:rsid w:val="00980136"/>
    <w:rsid w:val="009802C9"/>
    <w:rsid w:val="0098138F"/>
    <w:rsid w:val="00982088"/>
    <w:rsid w:val="009853A1"/>
    <w:rsid w:val="009910A9"/>
    <w:rsid w:val="00991402"/>
    <w:rsid w:val="009917EA"/>
    <w:rsid w:val="009929F0"/>
    <w:rsid w:val="009958AA"/>
    <w:rsid w:val="00995DF1"/>
    <w:rsid w:val="009969F1"/>
    <w:rsid w:val="00997087"/>
    <w:rsid w:val="009A1ED7"/>
    <w:rsid w:val="009A2A36"/>
    <w:rsid w:val="009A60D6"/>
    <w:rsid w:val="009A7CBC"/>
    <w:rsid w:val="009B52D5"/>
    <w:rsid w:val="009C159E"/>
    <w:rsid w:val="009C1BB5"/>
    <w:rsid w:val="009C30F9"/>
    <w:rsid w:val="009C5EE1"/>
    <w:rsid w:val="009C647F"/>
    <w:rsid w:val="009C7226"/>
    <w:rsid w:val="009D0B88"/>
    <w:rsid w:val="009D0E49"/>
    <w:rsid w:val="009D2A66"/>
    <w:rsid w:val="009D5ABA"/>
    <w:rsid w:val="009D5C65"/>
    <w:rsid w:val="009D739E"/>
    <w:rsid w:val="009D74F8"/>
    <w:rsid w:val="009E0A81"/>
    <w:rsid w:val="009E30D6"/>
    <w:rsid w:val="009E3E73"/>
    <w:rsid w:val="009E7FB1"/>
    <w:rsid w:val="009F3B46"/>
    <w:rsid w:val="009F3FDB"/>
    <w:rsid w:val="009F473F"/>
    <w:rsid w:val="009F48E4"/>
    <w:rsid w:val="009F5393"/>
    <w:rsid w:val="00A0157B"/>
    <w:rsid w:val="00A01C7C"/>
    <w:rsid w:val="00A01D31"/>
    <w:rsid w:val="00A04126"/>
    <w:rsid w:val="00A04B15"/>
    <w:rsid w:val="00A06113"/>
    <w:rsid w:val="00A1141C"/>
    <w:rsid w:val="00A17BC7"/>
    <w:rsid w:val="00A21687"/>
    <w:rsid w:val="00A2178D"/>
    <w:rsid w:val="00A22241"/>
    <w:rsid w:val="00A22AFF"/>
    <w:rsid w:val="00A22CA9"/>
    <w:rsid w:val="00A24F23"/>
    <w:rsid w:val="00A265F4"/>
    <w:rsid w:val="00A27373"/>
    <w:rsid w:val="00A31208"/>
    <w:rsid w:val="00A35A30"/>
    <w:rsid w:val="00A37E30"/>
    <w:rsid w:val="00A43125"/>
    <w:rsid w:val="00A43856"/>
    <w:rsid w:val="00A50A64"/>
    <w:rsid w:val="00A51DCA"/>
    <w:rsid w:val="00A5600F"/>
    <w:rsid w:val="00A56A55"/>
    <w:rsid w:val="00A56F73"/>
    <w:rsid w:val="00A665B3"/>
    <w:rsid w:val="00A7162D"/>
    <w:rsid w:val="00A71EB0"/>
    <w:rsid w:val="00A73DD7"/>
    <w:rsid w:val="00A748C2"/>
    <w:rsid w:val="00A769EC"/>
    <w:rsid w:val="00A91952"/>
    <w:rsid w:val="00A91FB7"/>
    <w:rsid w:val="00A92476"/>
    <w:rsid w:val="00A93D31"/>
    <w:rsid w:val="00A959B9"/>
    <w:rsid w:val="00A962DA"/>
    <w:rsid w:val="00A96B01"/>
    <w:rsid w:val="00A97BB6"/>
    <w:rsid w:val="00A97FD0"/>
    <w:rsid w:val="00AA120E"/>
    <w:rsid w:val="00AA2571"/>
    <w:rsid w:val="00AA4F7F"/>
    <w:rsid w:val="00AA5B92"/>
    <w:rsid w:val="00AB183C"/>
    <w:rsid w:val="00AB200F"/>
    <w:rsid w:val="00AB3339"/>
    <w:rsid w:val="00AB63F8"/>
    <w:rsid w:val="00AC02AE"/>
    <w:rsid w:val="00AC20DF"/>
    <w:rsid w:val="00AC24BD"/>
    <w:rsid w:val="00AC4E71"/>
    <w:rsid w:val="00AC5295"/>
    <w:rsid w:val="00AD1B9C"/>
    <w:rsid w:val="00AD2CC3"/>
    <w:rsid w:val="00AD445A"/>
    <w:rsid w:val="00AD58F0"/>
    <w:rsid w:val="00AD5F65"/>
    <w:rsid w:val="00AD7CD7"/>
    <w:rsid w:val="00AD7FE3"/>
    <w:rsid w:val="00AE0F36"/>
    <w:rsid w:val="00AE4601"/>
    <w:rsid w:val="00AE5B67"/>
    <w:rsid w:val="00AE5DCB"/>
    <w:rsid w:val="00AE64BE"/>
    <w:rsid w:val="00AF29BF"/>
    <w:rsid w:val="00AF4563"/>
    <w:rsid w:val="00AF4649"/>
    <w:rsid w:val="00AF60D8"/>
    <w:rsid w:val="00AF6E56"/>
    <w:rsid w:val="00AF787D"/>
    <w:rsid w:val="00AF7DB0"/>
    <w:rsid w:val="00AF7DF5"/>
    <w:rsid w:val="00B01D08"/>
    <w:rsid w:val="00B0342C"/>
    <w:rsid w:val="00B05949"/>
    <w:rsid w:val="00B068B5"/>
    <w:rsid w:val="00B15922"/>
    <w:rsid w:val="00B16A49"/>
    <w:rsid w:val="00B170CB"/>
    <w:rsid w:val="00B17C23"/>
    <w:rsid w:val="00B2493E"/>
    <w:rsid w:val="00B24F71"/>
    <w:rsid w:val="00B262B0"/>
    <w:rsid w:val="00B27DE8"/>
    <w:rsid w:val="00B31DC3"/>
    <w:rsid w:val="00B3500B"/>
    <w:rsid w:val="00B4102E"/>
    <w:rsid w:val="00B41683"/>
    <w:rsid w:val="00B42617"/>
    <w:rsid w:val="00B43E83"/>
    <w:rsid w:val="00B446B1"/>
    <w:rsid w:val="00B4471E"/>
    <w:rsid w:val="00B4490D"/>
    <w:rsid w:val="00B452F1"/>
    <w:rsid w:val="00B46E66"/>
    <w:rsid w:val="00B47AA4"/>
    <w:rsid w:val="00B519FA"/>
    <w:rsid w:val="00B51B7A"/>
    <w:rsid w:val="00B5627B"/>
    <w:rsid w:val="00B60B97"/>
    <w:rsid w:val="00B61BBB"/>
    <w:rsid w:val="00B63D26"/>
    <w:rsid w:val="00B67252"/>
    <w:rsid w:val="00B71615"/>
    <w:rsid w:val="00B7239B"/>
    <w:rsid w:val="00B73E07"/>
    <w:rsid w:val="00B7572D"/>
    <w:rsid w:val="00B7634C"/>
    <w:rsid w:val="00B773A6"/>
    <w:rsid w:val="00B77D8E"/>
    <w:rsid w:val="00B81F8B"/>
    <w:rsid w:val="00B83927"/>
    <w:rsid w:val="00B84D6C"/>
    <w:rsid w:val="00B861EE"/>
    <w:rsid w:val="00B86938"/>
    <w:rsid w:val="00B916CF"/>
    <w:rsid w:val="00B92C50"/>
    <w:rsid w:val="00BA1CC5"/>
    <w:rsid w:val="00BA1CF9"/>
    <w:rsid w:val="00BA5E59"/>
    <w:rsid w:val="00BA737D"/>
    <w:rsid w:val="00BB2052"/>
    <w:rsid w:val="00BB46D3"/>
    <w:rsid w:val="00BB566B"/>
    <w:rsid w:val="00BC0760"/>
    <w:rsid w:val="00BC59EC"/>
    <w:rsid w:val="00BC6775"/>
    <w:rsid w:val="00BD163A"/>
    <w:rsid w:val="00BD1894"/>
    <w:rsid w:val="00BD3122"/>
    <w:rsid w:val="00BE0BC9"/>
    <w:rsid w:val="00BE4677"/>
    <w:rsid w:val="00BE725B"/>
    <w:rsid w:val="00BE788A"/>
    <w:rsid w:val="00BF0CF2"/>
    <w:rsid w:val="00BF11A6"/>
    <w:rsid w:val="00BF1EA0"/>
    <w:rsid w:val="00BF2B69"/>
    <w:rsid w:val="00BF2EEC"/>
    <w:rsid w:val="00BF5223"/>
    <w:rsid w:val="00BF6CF0"/>
    <w:rsid w:val="00C06AE0"/>
    <w:rsid w:val="00C06CB7"/>
    <w:rsid w:val="00C10F4C"/>
    <w:rsid w:val="00C11BE0"/>
    <w:rsid w:val="00C14545"/>
    <w:rsid w:val="00C146D4"/>
    <w:rsid w:val="00C220CB"/>
    <w:rsid w:val="00C23E1E"/>
    <w:rsid w:val="00C24632"/>
    <w:rsid w:val="00C25138"/>
    <w:rsid w:val="00C2635A"/>
    <w:rsid w:val="00C30957"/>
    <w:rsid w:val="00C3209F"/>
    <w:rsid w:val="00C34150"/>
    <w:rsid w:val="00C34468"/>
    <w:rsid w:val="00C41F5F"/>
    <w:rsid w:val="00C4273D"/>
    <w:rsid w:val="00C443FC"/>
    <w:rsid w:val="00C46635"/>
    <w:rsid w:val="00C52E22"/>
    <w:rsid w:val="00C55B7B"/>
    <w:rsid w:val="00C62456"/>
    <w:rsid w:val="00C6598F"/>
    <w:rsid w:val="00C65A81"/>
    <w:rsid w:val="00C66883"/>
    <w:rsid w:val="00C72B64"/>
    <w:rsid w:val="00C75319"/>
    <w:rsid w:val="00C75DBF"/>
    <w:rsid w:val="00C801BC"/>
    <w:rsid w:val="00C80883"/>
    <w:rsid w:val="00C812B3"/>
    <w:rsid w:val="00C84F63"/>
    <w:rsid w:val="00C85335"/>
    <w:rsid w:val="00C85C68"/>
    <w:rsid w:val="00C92848"/>
    <w:rsid w:val="00C92CC4"/>
    <w:rsid w:val="00C94A8C"/>
    <w:rsid w:val="00C94F36"/>
    <w:rsid w:val="00C9596B"/>
    <w:rsid w:val="00C96963"/>
    <w:rsid w:val="00C97496"/>
    <w:rsid w:val="00CA1FC6"/>
    <w:rsid w:val="00CA5F65"/>
    <w:rsid w:val="00CB00B0"/>
    <w:rsid w:val="00CB085D"/>
    <w:rsid w:val="00CB0F48"/>
    <w:rsid w:val="00CB203D"/>
    <w:rsid w:val="00CB4B78"/>
    <w:rsid w:val="00CB6A9E"/>
    <w:rsid w:val="00CC1F01"/>
    <w:rsid w:val="00CC473D"/>
    <w:rsid w:val="00CC7717"/>
    <w:rsid w:val="00CC787B"/>
    <w:rsid w:val="00CD128F"/>
    <w:rsid w:val="00CD1CC8"/>
    <w:rsid w:val="00CD2772"/>
    <w:rsid w:val="00CD34E1"/>
    <w:rsid w:val="00CD3E82"/>
    <w:rsid w:val="00CD4B98"/>
    <w:rsid w:val="00CD4C5C"/>
    <w:rsid w:val="00CD58BB"/>
    <w:rsid w:val="00CE58E6"/>
    <w:rsid w:val="00CE5C80"/>
    <w:rsid w:val="00CE7243"/>
    <w:rsid w:val="00CF35B3"/>
    <w:rsid w:val="00CF5BF0"/>
    <w:rsid w:val="00CF6ABB"/>
    <w:rsid w:val="00CF7A6F"/>
    <w:rsid w:val="00D01F31"/>
    <w:rsid w:val="00D02F38"/>
    <w:rsid w:val="00D03725"/>
    <w:rsid w:val="00D03DEA"/>
    <w:rsid w:val="00D10E52"/>
    <w:rsid w:val="00D111E7"/>
    <w:rsid w:val="00D114C3"/>
    <w:rsid w:val="00D13ED5"/>
    <w:rsid w:val="00D22056"/>
    <w:rsid w:val="00D400D5"/>
    <w:rsid w:val="00D468AA"/>
    <w:rsid w:val="00D4781D"/>
    <w:rsid w:val="00D47E3C"/>
    <w:rsid w:val="00D50185"/>
    <w:rsid w:val="00D53FFC"/>
    <w:rsid w:val="00D5578F"/>
    <w:rsid w:val="00D6269C"/>
    <w:rsid w:val="00D63BDA"/>
    <w:rsid w:val="00D64104"/>
    <w:rsid w:val="00D64D08"/>
    <w:rsid w:val="00D74C46"/>
    <w:rsid w:val="00D77732"/>
    <w:rsid w:val="00D83C2F"/>
    <w:rsid w:val="00D90471"/>
    <w:rsid w:val="00D90F11"/>
    <w:rsid w:val="00D912B6"/>
    <w:rsid w:val="00D929C5"/>
    <w:rsid w:val="00D92F73"/>
    <w:rsid w:val="00D9434C"/>
    <w:rsid w:val="00D9556A"/>
    <w:rsid w:val="00D97D48"/>
    <w:rsid w:val="00DA3F13"/>
    <w:rsid w:val="00DA4F95"/>
    <w:rsid w:val="00DA53F7"/>
    <w:rsid w:val="00DA65CA"/>
    <w:rsid w:val="00DA78B4"/>
    <w:rsid w:val="00DB027C"/>
    <w:rsid w:val="00DB02FB"/>
    <w:rsid w:val="00DB0769"/>
    <w:rsid w:val="00DB0EC2"/>
    <w:rsid w:val="00DC138D"/>
    <w:rsid w:val="00DC19AE"/>
    <w:rsid w:val="00DC234E"/>
    <w:rsid w:val="00DC728E"/>
    <w:rsid w:val="00DD1158"/>
    <w:rsid w:val="00DD1849"/>
    <w:rsid w:val="00DD3DB9"/>
    <w:rsid w:val="00DD3DF8"/>
    <w:rsid w:val="00DD415A"/>
    <w:rsid w:val="00DD694B"/>
    <w:rsid w:val="00DE06A0"/>
    <w:rsid w:val="00DE2065"/>
    <w:rsid w:val="00DE37D6"/>
    <w:rsid w:val="00DE4C58"/>
    <w:rsid w:val="00DE621F"/>
    <w:rsid w:val="00DF185E"/>
    <w:rsid w:val="00DF19DF"/>
    <w:rsid w:val="00DF2BFB"/>
    <w:rsid w:val="00DF582B"/>
    <w:rsid w:val="00DF6272"/>
    <w:rsid w:val="00DF77DD"/>
    <w:rsid w:val="00E00059"/>
    <w:rsid w:val="00E012A4"/>
    <w:rsid w:val="00E0275C"/>
    <w:rsid w:val="00E132DE"/>
    <w:rsid w:val="00E13A11"/>
    <w:rsid w:val="00E14277"/>
    <w:rsid w:val="00E20F88"/>
    <w:rsid w:val="00E21F81"/>
    <w:rsid w:val="00E24269"/>
    <w:rsid w:val="00E268B6"/>
    <w:rsid w:val="00E3057D"/>
    <w:rsid w:val="00E30C22"/>
    <w:rsid w:val="00E36A59"/>
    <w:rsid w:val="00E4210B"/>
    <w:rsid w:val="00E45BBF"/>
    <w:rsid w:val="00E46218"/>
    <w:rsid w:val="00E505CE"/>
    <w:rsid w:val="00E50757"/>
    <w:rsid w:val="00E5335D"/>
    <w:rsid w:val="00E53B64"/>
    <w:rsid w:val="00E54425"/>
    <w:rsid w:val="00E55094"/>
    <w:rsid w:val="00E55FDE"/>
    <w:rsid w:val="00E62F18"/>
    <w:rsid w:val="00E646B7"/>
    <w:rsid w:val="00E65280"/>
    <w:rsid w:val="00E65DE8"/>
    <w:rsid w:val="00E66B92"/>
    <w:rsid w:val="00E72E2F"/>
    <w:rsid w:val="00E7475E"/>
    <w:rsid w:val="00E77362"/>
    <w:rsid w:val="00E81F33"/>
    <w:rsid w:val="00E85BAF"/>
    <w:rsid w:val="00E872D7"/>
    <w:rsid w:val="00E9117F"/>
    <w:rsid w:val="00E92278"/>
    <w:rsid w:val="00E93579"/>
    <w:rsid w:val="00E93AE8"/>
    <w:rsid w:val="00E97BAD"/>
    <w:rsid w:val="00EA0583"/>
    <w:rsid w:val="00EA724A"/>
    <w:rsid w:val="00EA7839"/>
    <w:rsid w:val="00EA7A9A"/>
    <w:rsid w:val="00EB5524"/>
    <w:rsid w:val="00EC09CE"/>
    <w:rsid w:val="00EC4386"/>
    <w:rsid w:val="00EC6450"/>
    <w:rsid w:val="00EC6B39"/>
    <w:rsid w:val="00ED177D"/>
    <w:rsid w:val="00ED247F"/>
    <w:rsid w:val="00ED4166"/>
    <w:rsid w:val="00ED4BDC"/>
    <w:rsid w:val="00ED4E7A"/>
    <w:rsid w:val="00ED4ECD"/>
    <w:rsid w:val="00ED7572"/>
    <w:rsid w:val="00EE05DE"/>
    <w:rsid w:val="00EE1266"/>
    <w:rsid w:val="00EE1CD8"/>
    <w:rsid w:val="00EE38C8"/>
    <w:rsid w:val="00EF0DD9"/>
    <w:rsid w:val="00EF3C13"/>
    <w:rsid w:val="00EF63AE"/>
    <w:rsid w:val="00EF7C05"/>
    <w:rsid w:val="00EF7E6C"/>
    <w:rsid w:val="00F05C13"/>
    <w:rsid w:val="00F067CB"/>
    <w:rsid w:val="00F06BFF"/>
    <w:rsid w:val="00F07CA1"/>
    <w:rsid w:val="00F07F33"/>
    <w:rsid w:val="00F11168"/>
    <w:rsid w:val="00F1431B"/>
    <w:rsid w:val="00F1452E"/>
    <w:rsid w:val="00F21D54"/>
    <w:rsid w:val="00F24CD0"/>
    <w:rsid w:val="00F24F6C"/>
    <w:rsid w:val="00F26BA7"/>
    <w:rsid w:val="00F327B2"/>
    <w:rsid w:val="00F32A20"/>
    <w:rsid w:val="00F3688B"/>
    <w:rsid w:val="00F36F2A"/>
    <w:rsid w:val="00F37EDF"/>
    <w:rsid w:val="00F4103B"/>
    <w:rsid w:val="00F411B7"/>
    <w:rsid w:val="00F439F7"/>
    <w:rsid w:val="00F449A2"/>
    <w:rsid w:val="00F45701"/>
    <w:rsid w:val="00F47B33"/>
    <w:rsid w:val="00F505AE"/>
    <w:rsid w:val="00F52E3A"/>
    <w:rsid w:val="00F53E9A"/>
    <w:rsid w:val="00F552C4"/>
    <w:rsid w:val="00F574D3"/>
    <w:rsid w:val="00F57807"/>
    <w:rsid w:val="00F6040D"/>
    <w:rsid w:val="00F614B8"/>
    <w:rsid w:val="00F63224"/>
    <w:rsid w:val="00F63423"/>
    <w:rsid w:val="00F65017"/>
    <w:rsid w:val="00F656E1"/>
    <w:rsid w:val="00F67C45"/>
    <w:rsid w:val="00F7263C"/>
    <w:rsid w:val="00F75DCA"/>
    <w:rsid w:val="00F82DAD"/>
    <w:rsid w:val="00F83E74"/>
    <w:rsid w:val="00F8610E"/>
    <w:rsid w:val="00F92051"/>
    <w:rsid w:val="00F920CE"/>
    <w:rsid w:val="00F924EB"/>
    <w:rsid w:val="00F95D0B"/>
    <w:rsid w:val="00FA13B9"/>
    <w:rsid w:val="00FA2D16"/>
    <w:rsid w:val="00FA4F7A"/>
    <w:rsid w:val="00FA5726"/>
    <w:rsid w:val="00FB0ABD"/>
    <w:rsid w:val="00FB4A34"/>
    <w:rsid w:val="00FB708C"/>
    <w:rsid w:val="00FB7B1D"/>
    <w:rsid w:val="00FC5811"/>
    <w:rsid w:val="00FC62B3"/>
    <w:rsid w:val="00FD4159"/>
    <w:rsid w:val="00FD4A0F"/>
    <w:rsid w:val="00FD64A2"/>
    <w:rsid w:val="00FD7B96"/>
    <w:rsid w:val="00FD7D0F"/>
    <w:rsid w:val="00FE29D1"/>
    <w:rsid w:val="00FF09FE"/>
    <w:rsid w:val="00FF20AD"/>
    <w:rsid w:val="00FF33F4"/>
    <w:rsid w:val="00FF41B6"/>
    <w:rsid w:val="00FF5651"/>
    <w:rsid w:val="00FF5F51"/>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pl-PL" w:eastAsia="pl-PL"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929F0"/>
    <w:pPr>
      <w:spacing w:after="200" w:line="276" w:lineRule="auto"/>
    </w:pPr>
    <w:rPr>
      <w:lang w:eastAsia="en-US"/>
    </w:rPr>
  </w:style>
  <w:style w:type="paragraph" w:styleId="Heading1">
    <w:name w:val="heading 1"/>
    <w:aliases w:val="rozdział,Level 1"/>
    <w:basedOn w:val="Normal"/>
    <w:next w:val="Normal"/>
    <w:link w:val="Heading1Char"/>
    <w:uiPriority w:val="99"/>
    <w:qFormat/>
    <w:rsid w:val="00E72E2F"/>
    <w:pPr>
      <w:keepNext/>
      <w:keepLines/>
      <w:spacing w:before="480" w:after="0"/>
      <w:outlineLvl w:val="0"/>
    </w:pPr>
    <w:rPr>
      <w:rFonts w:ascii="Cambria" w:hAnsi="Cambria" w:cs="Times New Roman"/>
      <w:b/>
      <w:bCs/>
      <w:color w:val="365F91"/>
      <w:sz w:val="28"/>
      <w:szCs w:val="28"/>
      <w:lang w:eastAsia="pl-PL"/>
    </w:rPr>
  </w:style>
  <w:style w:type="paragraph" w:styleId="Heading2">
    <w:name w:val="heading 2"/>
    <w:basedOn w:val="Normal"/>
    <w:next w:val="Normal"/>
    <w:link w:val="Heading2Char"/>
    <w:uiPriority w:val="99"/>
    <w:qFormat/>
    <w:rsid w:val="00F26BA7"/>
    <w:pPr>
      <w:keepNext/>
      <w:keepLines/>
      <w:spacing w:before="200" w:after="0"/>
      <w:outlineLvl w:val="1"/>
    </w:pPr>
    <w:rPr>
      <w:rFonts w:ascii="Arial" w:hAnsi="Arial" w:cs="Times New Roman"/>
      <w:b/>
      <w:bCs/>
      <w:color w:val="365F91"/>
      <w:sz w:val="26"/>
      <w:szCs w:val="26"/>
      <w:lang w:eastAsia="pl-PL"/>
    </w:rPr>
  </w:style>
  <w:style w:type="paragraph" w:styleId="Heading3">
    <w:name w:val="heading 3"/>
    <w:basedOn w:val="Normal"/>
    <w:next w:val="Normal"/>
    <w:link w:val="Heading3Char"/>
    <w:uiPriority w:val="99"/>
    <w:qFormat/>
    <w:rsid w:val="00F26BA7"/>
    <w:pPr>
      <w:keepNext/>
      <w:keepLines/>
      <w:spacing w:before="200" w:after="0"/>
      <w:outlineLvl w:val="2"/>
    </w:pPr>
    <w:rPr>
      <w:rFonts w:ascii="Arial" w:hAnsi="Arial" w:cs="Times New Roman"/>
      <w:b/>
      <w:bCs/>
      <w:color w:val="365F91"/>
      <w:sz w:val="26"/>
      <w:szCs w:val="20"/>
      <w:lang w:eastAsia="pl-PL"/>
    </w:rPr>
  </w:style>
  <w:style w:type="paragraph" w:styleId="Heading4">
    <w:name w:val="heading 4"/>
    <w:aliases w:val="h4"/>
    <w:basedOn w:val="Normal"/>
    <w:next w:val="Normal"/>
    <w:link w:val="Heading4Char"/>
    <w:uiPriority w:val="99"/>
    <w:qFormat/>
    <w:rsid w:val="00F06BFF"/>
    <w:pPr>
      <w:keepNext/>
      <w:keepLines/>
      <w:tabs>
        <w:tab w:val="left" w:pos="1021"/>
      </w:tabs>
      <w:suppressAutoHyphens/>
      <w:spacing w:before="240" w:after="240" w:line="240" w:lineRule="auto"/>
      <w:outlineLvl w:val="3"/>
    </w:pPr>
    <w:rPr>
      <w:rFonts w:ascii="Cambria" w:hAnsi="Cambria" w:cs="Times New Roman"/>
      <w:b/>
      <w:bCs/>
      <w:iCs/>
      <w:color w:val="365F91"/>
      <w:sz w:val="24"/>
      <w:szCs w:val="20"/>
      <w:lang w:eastAsia="pl-PL"/>
    </w:rPr>
  </w:style>
  <w:style w:type="paragraph" w:styleId="Heading5">
    <w:name w:val="heading 5"/>
    <w:basedOn w:val="Normal"/>
    <w:next w:val="Normal"/>
    <w:link w:val="Heading5Char"/>
    <w:uiPriority w:val="99"/>
    <w:qFormat/>
    <w:rsid w:val="001938BF"/>
    <w:pPr>
      <w:spacing w:before="240" w:after="60" w:line="240" w:lineRule="auto"/>
      <w:ind w:left="357" w:hanging="357"/>
      <w:outlineLvl w:val="4"/>
    </w:pPr>
    <w:rPr>
      <w:rFonts w:ascii="Arial" w:hAnsi="Arial" w:cs="Times New Roman"/>
      <w:b/>
      <w:bCs/>
      <w:iCs/>
      <w:color w:val="365F91"/>
      <w:sz w:val="26"/>
      <w:szCs w:val="26"/>
      <w:lang w:eastAsia="pl-PL"/>
    </w:rPr>
  </w:style>
  <w:style w:type="paragraph" w:styleId="Heading6">
    <w:name w:val="heading 6"/>
    <w:basedOn w:val="Normal"/>
    <w:next w:val="Normal"/>
    <w:link w:val="Heading6Char"/>
    <w:uiPriority w:val="99"/>
    <w:qFormat/>
    <w:rsid w:val="00036E09"/>
    <w:pPr>
      <w:keepNext/>
      <w:keepLines/>
      <w:tabs>
        <w:tab w:val="left" w:pos="1304"/>
      </w:tabs>
      <w:suppressAutoHyphens/>
      <w:spacing w:before="240" w:after="120" w:line="240" w:lineRule="auto"/>
      <w:outlineLvl w:val="5"/>
    </w:pPr>
    <w:rPr>
      <w:rFonts w:ascii="Cambria" w:hAnsi="Cambria" w:cs="Times New Roman"/>
      <w:iCs/>
      <w:color w:val="243F60"/>
      <w:sz w:val="20"/>
      <w:szCs w:val="20"/>
      <w:lang w:eastAsia="pl-PL"/>
    </w:rPr>
  </w:style>
  <w:style w:type="paragraph" w:styleId="Heading7">
    <w:name w:val="heading 7"/>
    <w:basedOn w:val="Normal"/>
    <w:next w:val="Normal"/>
    <w:link w:val="Heading7Char"/>
    <w:uiPriority w:val="99"/>
    <w:qFormat/>
    <w:rsid w:val="00036E09"/>
    <w:pPr>
      <w:keepNext/>
      <w:keepLines/>
      <w:tabs>
        <w:tab w:val="left" w:pos="1474"/>
      </w:tabs>
      <w:suppressAutoHyphens/>
      <w:spacing w:before="160" w:after="120" w:line="240" w:lineRule="auto"/>
      <w:outlineLvl w:val="6"/>
    </w:pPr>
    <w:rPr>
      <w:rFonts w:ascii="Cambria" w:hAnsi="Cambria" w:cs="Times New Roman"/>
      <w:iCs/>
      <w:color w:val="28466E"/>
      <w:sz w:val="20"/>
      <w:szCs w:val="20"/>
      <w:lang w:eastAsia="pl-PL"/>
    </w:rPr>
  </w:style>
  <w:style w:type="paragraph" w:styleId="Heading8">
    <w:name w:val="heading 8"/>
    <w:basedOn w:val="Normal"/>
    <w:next w:val="Normal"/>
    <w:link w:val="Heading8Char"/>
    <w:uiPriority w:val="99"/>
    <w:qFormat/>
    <w:rsid w:val="00036E09"/>
    <w:pPr>
      <w:keepNext/>
      <w:keepLines/>
      <w:tabs>
        <w:tab w:val="left" w:pos="1701"/>
      </w:tabs>
      <w:suppressAutoHyphens/>
      <w:spacing w:before="160" w:after="120" w:line="240" w:lineRule="auto"/>
      <w:outlineLvl w:val="7"/>
    </w:pPr>
    <w:rPr>
      <w:rFonts w:ascii="Cambria" w:hAnsi="Cambria" w:cs="Times New Roman"/>
      <w:color w:val="2D5078"/>
      <w:sz w:val="20"/>
      <w:szCs w:val="20"/>
      <w:lang w:eastAsia="pl-PL"/>
    </w:rPr>
  </w:style>
  <w:style w:type="paragraph" w:styleId="Heading9">
    <w:name w:val="heading 9"/>
    <w:basedOn w:val="Normal"/>
    <w:next w:val="Normal"/>
    <w:link w:val="Heading9Char"/>
    <w:uiPriority w:val="99"/>
    <w:qFormat/>
    <w:rsid w:val="00036E09"/>
    <w:pPr>
      <w:keepNext/>
      <w:keepLines/>
      <w:spacing w:before="200" w:after="0"/>
      <w:outlineLvl w:val="8"/>
    </w:pPr>
    <w:rPr>
      <w:rFonts w:ascii="Cambria" w:hAnsi="Cambria" w:cs="Times New Roman"/>
      <w:i/>
      <w:iCs/>
      <w:color w:val="404040"/>
      <w:sz w:val="20"/>
      <w:szCs w:val="20"/>
      <w:lang w:eastAsia="pl-P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rozdział Char,Level 1 Char"/>
    <w:basedOn w:val="DefaultParagraphFont"/>
    <w:link w:val="Heading1"/>
    <w:uiPriority w:val="99"/>
    <w:locked/>
    <w:rsid w:val="00E72E2F"/>
    <w:rPr>
      <w:rFonts w:ascii="Cambria" w:hAnsi="Cambria"/>
      <w:b/>
      <w:color w:val="365F91"/>
      <w:sz w:val="28"/>
    </w:rPr>
  </w:style>
  <w:style w:type="character" w:customStyle="1" w:styleId="Heading2Char">
    <w:name w:val="Heading 2 Char"/>
    <w:basedOn w:val="DefaultParagraphFont"/>
    <w:link w:val="Heading2"/>
    <w:uiPriority w:val="99"/>
    <w:locked/>
    <w:rsid w:val="00F26BA7"/>
    <w:rPr>
      <w:rFonts w:ascii="Arial" w:hAnsi="Arial"/>
      <w:b/>
      <w:color w:val="365F91"/>
      <w:sz w:val="26"/>
    </w:rPr>
  </w:style>
  <w:style w:type="character" w:customStyle="1" w:styleId="Heading3Char">
    <w:name w:val="Heading 3 Char"/>
    <w:basedOn w:val="DefaultParagraphFont"/>
    <w:link w:val="Heading3"/>
    <w:uiPriority w:val="99"/>
    <w:locked/>
    <w:rsid w:val="00F26BA7"/>
    <w:rPr>
      <w:rFonts w:ascii="Arial" w:hAnsi="Arial"/>
      <w:b/>
      <w:color w:val="365F91"/>
      <w:sz w:val="26"/>
    </w:rPr>
  </w:style>
  <w:style w:type="character" w:customStyle="1" w:styleId="Heading4Char">
    <w:name w:val="Heading 4 Char"/>
    <w:aliases w:val="h4 Char"/>
    <w:basedOn w:val="DefaultParagraphFont"/>
    <w:link w:val="Heading4"/>
    <w:uiPriority w:val="99"/>
    <w:locked/>
    <w:rsid w:val="00F06BFF"/>
    <w:rPr>
      <w:rFonts w:ascii="Cambria" w:hAnsi="Cambria"/>
      <w:b/>
      <w:color w:val="365F91"/>
      <w:sz w:val="24"/>
    </w:rPr>
  </w:style>
  <w:style w:type="character" w:customStyle="1" w:styleId="Heading5Char">
    <w:name w:val="Heading 5 Char"/>
    <w:basedOn w:val="DefaultParagraphFont"/>
    <w:link w:val="Heading5"/>
    <w:uiPriority w:val="99"/>
    <w:locked/>
    <w:rsid w:val="001938BF"/>
    <w:rPr>
      <w:rFonts w:ascii="Arial" w:hAnsi="Arial"/>
      <w:b/>
      <w:color w:val="365F91"/>
      <w:sz w:val="26"/>
    </w:rPr>
  </w:style>
  <w:style w:type="character" w:customStyle="1" w:styleId="Heading6Char">
    <w:name w:val="Heading 6 Char"/>
    <w:basedOn w:val="DefaultParagraphFont"/>
    <w:link w:val="Heading6"/>
    <w:uiPriority w:val="99"/>
    <w:locked/>
    <w:rsid w:val="00036E09"/>
    <w:rPr>
      <w:rFonts w:ascii="Cambria" w:hAnsi="Cambria"/>
      <w:color w:val="243F60"/>
    </w:rPr>
  </w:style>
  <w:style w:type="character" w:customStyle="1" w:styleId="Heading7Char">
    <w:name w:val="Heading 7 Char"/>
    <w:basedOn w:val="DefaultParagraphFont"/>
    <w:link w:val="Heading7"/>
    <w:uiPriority w:val="99"/>
    <w:locked/>
    <w:rsid w:val="00036E09"/>
    <w:rPr>
      <w:rFonts w:ascii="Cambria" w:hAnsi="Cambria"/>
      <w:color w:val="28466E"/>
    </w:rPr>
  </w:style>
  <w:style w:type="character" w:customStyle="1" w:styleId="Heading8Char">
    <w:name w:val="Heading 8 Char"/>
    <w:basedOn w:val="DefaultParagraphFont"/>
    <w:link w:val="Heading8"/>
    <w:uiPriority w:val="99"/>
    <w:locked/>
    <w:rsid w:val="00036E09"/>
    <w:rPr>
      <w:rFonts w:ascii="Cambria" w:hAnsi="Cambria"/>
      <w:color w:val="2D5078"/>
      <w:sz w:val="20"/>
    </w:rPr>
  </w:style>
  <w:style w:type="character" w:customStyle="1" w:styleId="Heading9Char">
    <w:name w:val="Heading 9 Char"/>
    <w:basedOn w:val="DefaultParagraphFont"/>
    <w:link w:val="Heading9"/>
    <w:uiPriority w:val="99"/>
    <w:locked/>
    <w:rsid w:val="00036E09"/>
    <w:rPr>
      <w:rFonts w:ascii="Cambria" w:hAnsi="Cambria"/>
      <w:i/>
      <w:color w:val="404040"/>
      <w:sz w:val="20"/>
    </w:rPr>
  </w:style>
  <w:style w:type="paragraph" w:styleId="Title">
    <w:name w:val="Title"/>
    <w:basedOn w:val="Normal"/>
    <w:next w:val="Normal"/>
    <w:link w:val="TitleChar"/>
    <w:uiPriority w:val="99"/>
    <w:qFormat/>
    <w:rsid w:val="00885BF0"/>
    <w:pPr>
      <w:pBdr>
        <w:bottom w:val="single" w:sz="8" w:space="4" w:color="4F81BD"/>
      </w:pBdr>
      <w:spacing w:after="300" w:line="240" w:lineRule="auto"/>
      <w:contextualSpacing/>
    </w:pPr>
    <w:rPr>
      <w:rFonts w:ascii="Cambria" w:hAnsi="Cambria" w:cs="Times New Roman"/>
      <w:color w:val="17365D"/>
      <w:spacing w:val="5"/>
      <w:kern w:val="28"/>
      <w:sz w:val="52"/>
      <w:szCs w:val="52"/>
      <w:lang w:eastAsia="pl-PL"/>
    </w:rPr>
  </w:style>
  <w:style w:type="character" w:customStyle="1" w:styleId="TitleChar">
    <w:name w:val="Title Char"/>
    <w:basedOn w:val="DefaultParagraphFont"/>
    <w:link w:val="Title"/>
    <w:uiPriority w:val="99"/>
    <w:locked/>
    <w:rsid w:val="00885BF0"/>
    <w:rPr>
      <w:rFonts w:ascii="Cambria" w:hAnsi="Cambria"/>
      <w:color w:val="17365D"/>
      <w:spacing w:val="5"/>
      <w:kern w:val="28"/>
      <w:sz w:val="52"/>
    </w:rPr>
  </w:style>
  <w:style w:type="paragraph" w:styleId="ListParagraph">
    <w:name w:val="List Paragraph"/>
    <w:basedOn w:val="Normal"/>
    <w:link w:val="ListParagraphChar"/>
    <w:uiPriority w:val="99"/>
    <w:qFormat/>
    <w:rsid w:val="00BC6775"/>
    <w:pPr>
      <w:ind w:left="720"/>
      <w:contextualSpacing/>
    </w:pPr>
    <w:rPr>
      <w:rFonts w:cs="Times New Roman"/>
      <w:sz w:val="20"/>
      <w:szCs w:val="20"/>
      <w:lang w:eastAsia="pl-PL"/>
    </w:rPr>
  </w:style>
  <w:style w:type="paragraph" w:styleId="BodyTextIndent3">
    <w:name w:val="Body Text Indent 3"/>
    <w:basedOn w:val="Normal"/>
    <w:link w:val="BodyTextIndent3Char"/>
    <w:uiPriority w:val="99"/>
    <w:rsid w:val="00431FBF"/>
    <w:pPr>
      <w:spacing w:after="120" w:line="240" w:lineRule="auto"/>
      <w:ind w:left="283"/>
    </w:pPr>
    <w:rPr>
      <w:rFonts w:ascii="Times New Roman" w:hAnsi="Times New Roman" w:cs="Times New Roman"/>
      <w:sz w:val="16"/>
      <w:szCs w:val="16"/>
      <w:lang w:eastAsia="pl-PL"/>
    </w:rPr>
  </w:style>
  <w:style w:type="character" w:customStyle="1" w:styleId="BodyTextIndent3Char">
    <w:name w:val="Body Text Indent 3 Char"/>
    <w:basedOn w:val="DefaultParagraphFont"/>
    <w:link w:val="BodyTextIndent3"/>
    <w:uiPriority w:val="99"/>
    <w:locked/>
    <w:rsid w:val="00431FBF"/>
    <w:rPr>
      <w:rFonts w:ascii="Times New Roman" w:hAnsi="Times New Roman"/>
      <w:sz w:val="16"/>
    </w:rPr>
  </w:style>
  <w:style w:type="character" w:styleId="CommentReference">
    <w:name w:val="annotation reference"/>
    <w:basedOn w:val="DefaultParagraphFont"/>
    <w:uiPriority w:val="99"/>
    <w:rsid w:val="00DB02FB"/>
    <w:rPr>
      <w:rFonts w:cs="Times New Roman"/>
      <w:sz w:val="16"/>
    </w:rPr>
  </w:style>
  <w:style w:type="paragraph" w:styleId="CommentText">
    <w:name w:val="annotation text"/>
    <w:basedOn w:val="Normal"/>
    <w:link w:val="CommentTextChar"/>
    <w:uiPriority w:val="99"/>
    <w:rsid w:val="00DB02FB"/>
    <w:pPr>
      <w:spacing w:line="240" w:lineRule="auto"/>
    </w:pPr>
    <w:rPr>
      <w:rFonts w:cs="Times New Roman"/>
      <w:sz w:val="20"/>
      <w:szCs w:val="20"/>
      <w:lang w:eastAsia="pl-PL"/>
    </w:rPr>
  </w:style>
  <w:style w:type="character" w:customStyle="1" w:styleId="CommentTextChar">
    <w:name w:val="Comment Text Char"/>
    <w:basedOn w:val="DefaultParagraphFont"/>
    <w:link w:val="CommentText"/>
    <w:uiPriority w:val="99"/>
    <w:locked/>
    <w:rsid w:val="00DB02FB"/>
    <w:rPr>
      <w:sz w:val="20"/>
    </w:rPr>
  </w:style>
  <w:style w:type="paragraph" w:styleId="CommentSubject">
    <w:name w:val="annotation subject"/>
    <w:basedOn w:val="CommentText"/>
    <w:next w:val="CommentText"/>
    <w:link w:val="CommentSubjectChar"/>
    <w:uiPriority w:val="99"/>
    <w:semiHidden/>
    <w:rsid w:val="00DB02FB"/>
    <w:rPr>
      <w:b/>
      <w:bCs/>
    </w:rPr>
  </w:style>
  <w:style w:type="character" w:customStyle="1" w:styleId="CommentSubjectChar">
    <w:name w:val="Comment Subject Char"/>
    <w:basedOn w:val="CommentTextChar"/>
    <w:link w:val="CommentSubject"/>
    <w:uiPriority w:val="99"/>
    <w:semiHidden/>
    <w:locked/>
    <w:rsid w:val="00DB02FB"/>
    <w:rPr>
      <w:b/>
    </w:rPr>
  </w:style>
  <w:style w:type="paragraph" w:styleId="BalloonText">
    <w:name w:val="Balloon Text"/>
    <w:basedOn w:val="Normal"/>
    <w:link w:val="BalloonTextChar"/>
    <w:uiPriority w:val="99"/>
    <w:semiHidden/>
    <w:rsid w:val="00DB02FB"/>
    <w:pPr>
      <w:spacing w:after="0" w:line="240" w:lineRule="auto"/>
    </w:pPr>
    <w:rPr>
      <w:rFonts w:ascii="Tahoma" w:hAnsi="Tahoma" w:cs="Times New Roman"/>
      <w:sz w:val="16"/>
      <w:szCs w:val="16"/>
      <w:lang w:eastAsia="pl-PL"/>
    </w:rPr>
  </w:style>
  <w:style w:type="character" w:customStyle="1" w:styleId="BalloonTextChar">
    <w:name w:val="Balloon Text Char"/>
    <w:basedOn w:val="DefaultParagraphFont"/>
    <w:link w:val="BalloonText"/>
    <w:uiPriority w:val="99"/>
    <w:semiHidden/>
    <w:locked/>
    <w:rsid w:val="00DB02FB"/>
    <w:rPr>
      <w:rFonts w:ascii="Tahoma" w:hAnsi="Tahoma"/>
      <w:sz w:val="16"/>
    </w:rPr>
  </w:style>
  <w:style w:type="paragraph" w:customStyle="1" w:styleId="Default">
    <w:name w:val="Default"/>
    <w:uiPriority w:val="99"/>
    <w:rsid w:val="00903ACA"/>
    <w:pPr>
      <w:autoSpaceDE w:val="0"/>
      <w:autoSpaceDN w:val="0"/>
      <w:adjustRightInd w:val="0"/>
    </w:pPr>
    <w:rPr>
      <w:rFonts w:ascii="Times New Roman" w:hAnsi="Times New Roman" w:cs="Times New Roman"/>
      <w:color w:val="000000"/>
      <w:sz w:val="24"/>
      <w:szCs w:val="24"/>
      <w:lang w:eastAsia="en-US"/>
    </w:rPr>
  </w:style>
  <w:style w:type="table" w:styleId="TableGrid">
    <w:name w:val="Table Grid"/>
    <w:basedOn w:val="TableNormal"/>
    <w:uiPriority w:val="99"/>
    <w:rsid w:val="00C9749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A962DA"/>
    <w:pPr>
      <w:spacing w:after="0" w:line="240" w:lineRule="auto"/>
    </w:pPr>
    <w:rPr>
      <w:rFonts w:cs="Times New Roman"/>
      <w:sz w:val="20"/>
      <w:szCs w:val="20"/>
      <w:lang w:eastAsia="pl-PL"/>
    </w:rPr>
  </w:style>
  <w:style w:type="character" w:customStyle="1" w:styleId="EndnoteTextChar">
    <w:name w:val="Endnote Text Char"/>
    <w:basedOn w:val="DefaultParagraphFont"/>
    <w:link w:val="EndnoteText"/>
    <w:uiPriority w:val="99"/>
    <w:semiHidden/>
    <w:locked/>
    <w:rsid w:val="00A962DA"/>
    <w:rPr>
      <w:sz w:val="20"/>
    </w:rPr>
  </w:style>
  <w:style w:type="character" w:styleId="EndnoteReference">
    <w:name w:val="endnote reference"/>
    <w:basedOn w:val="DefaultParagraphFont"/>
    <w:uiPriority w:val="99"/>
    <w:semiHidden/>
    <w:rsid w:val="00A962DA"/>
    <w:rPr>
      <w:rFonts w:cs="Times New Roman"/>
      <w:vertAlign w:val="superscript"/>
    </w:rPr>
  </w:style>
  <w:style w:type="paragraph" w:customStyle="1" w:styleId="Normalny-Numerowany">
    <w:name w:val="Normalny - Numerowany"/>
    <w:basedOn w:val="Normal"/>
    <w:uiPriority w:val="99"/>
    <w:rsid w:val="00710DA4"/>
    <w:pPr>
      <w:spacing w:after="120" w:line="360" w:lineRule="auto"/>
      <w:jc w:val="both"/>
    </w:pPr>
    <w:rPr>
      <w:rFonts w:ascii="Tahoma" w:eastAsia="Times New Roman" w:hAnsi="Tahoma" w:cs="Times New Roman"/>
      <w:color w:val="000000"/>
      <w:sz w:val="20"/>
      <w:szCs w:val="24"/>
      <w:lang w:eastAsia="pl-PL"/>
    </w:rPr>
  </w:style>
  <w:style w:type="paragraph" w:customStyle="1" w:styleId="xl68">
    <w:name w:val="xl68"/>
    <w:basedOn w:val="Normal"/>
    <w:uiPriority w:val="99"/>
    <w:rsid w:val="00417E77"/>
    <w:pPr>
      <w:spacing w:before="100" w:beforeAutospacing="1" w:after="100" w:afterAutospacing="1" w:line="240" w:lineRule="auto"/>
    </w:pPr>
    <w:rPr>
      <w:rFonts w:ascii="Arial Unicode MS" w:hAnsi="Arial Unicode MS" w:cs="Arial Unicode MS"/>
      <w:sz w:val="24"/>
      <w:szCs w:val="24"/>
      <w:lang w:eastAsia="pl-PL"/>
    </w:rPr>
  </w:style>
  <w:style w:type="character" w:styleId="Hyperlink">
    <w:name w:val="Hyperlink"/>
    <w:basedOn w:val="DefaultParagraphFont"/>
    <w:uiPriority w:val="99"/>
    <w:rsid w:val="009F48E4"/>
    <w:rPr>
      <w:rFonts w:cs="Times New Roman"/>
      <w:color w:val="0000FF"/>
      <w:u w:val="single"/>
    </w:rPr>
  </w:style>
  <w:style w:type="paragraph" w:customStyle="1" w:styleId="Punkt1">
    <w:name w:val="Punkt 1"/>
    <w:basedOn w:val="Normal"/>
    <w:link w:val="Punkt1Znak"/>
    <w:uiPriority w:val="99"/>
    <w:rsid w:val="00F574D3"/>
    <w:pPr>
      <w:numPr>
        <w:numId w:val="2"/>
      </w:numPr>
      <w:spacing w:before="120" w:after="120"/>
      <w:jc w:val="both"/>
    </w:pPr>
    <w:rPr>
      <w:rFonts w:cs="Times New Roman"/>
      <w:sz w:val="20"/>
      <w:szCs w:val="20"/>
      <w:lang w:eastAsia="pl-PL"/>
    </w:rPr>
  </w:style>
  <w:style w:type="character" w:customStyle="1" w:styleId="Punkt1Znak">
    <w:name w:val="Punkt 1 Znak"/>
    <w:link w:val="Punkt1"/>
    <w:uiPriority w:val="99"/>
    <w:locked/>
    <w:rsid w:val="00F574D3"/>
    <w:rPr>
      <w:rFonts w:ascii="Calibri" w:hAnsi="Calibri"/>
    </w:rPr>
  </w:style>
  <w:style w:type="paragraph" w:customStyle="1" w:styleId="Nagwek1Num1">
    <w:name w:val="Nagłówek 1 Num 1"/>
    <w:basedOn w:val="Heading1"/>
    <w:uiPriority w:val="99"/>
    <w:rsid w:val="00F06BFF"/>
    <w:rPr>
      <w:rFonts w:ascii="Arial" w:hAnsi="Arial"/>
      <w:sz w:val="30"/>
    </w:rPr>
  </w:style>
  <w:style w:type="paragraph" w:customStyle="1" w:styleId="Nagwek2Num2">
    <w:name w:val="Nagłówek 2 Num 2"/>
    <w:basedOn w:val="Heading2"/>
    <w:uiPriority w:val="99"/>
    <w:rsid w:val="00443EA5"/>
  </w:style>
  <w:style w:type="paragraph" w:styleId="BodyTextIndent">
    <w:name w:val="Body Text Indent"/>
    <w:basedOn w:val="Normal"/>
    <w:link w:val="BodyTextIndentChar"/>
    <w:uiPriority w:val="99"/>
    <w:semiHidden/>
    <w:rsid w:val="009D5C65"/>
    <w:pPr>
      <w:spacing w:after="120"/>
      <w:ind w:left="283"/>
    </w:pPr>
    <w:rPr>
      <w:rFonts w:cs="Times New Roman"/>
      <w:sz w:val="20"/>
      <w:szCs w:val="20"/>
      <w:lang w:eastAsia="pl-PL"/>
    </w:rPr>
  </w:style>
  <w:style w:type="character" w:customStyle="1" w:styleId="BodyTextIndentChar">
    <w:name w:val="Body Text Indent Char"/>
    <w:basedOn w:val="DefaultParagraphFont"/>
    <w:link w:val="BodyTextIndent"/>
    <w:uiPriority w:val="99"/>
    <w:semiHidden/>
    <w:locked/>
    <w:rsid w:val="009D5C65"/>
  </w:style>
  <w:style w:type="paragraph" w:styleId="BodyTextFirstIndent2">
    <w:name w:val="Body Text First Indent 2"/>
    <w:basedOn w:val="BodyTextIndent"/>
    <w:link w:val="BodyTextFirstIndent2Char"/>
    <w:uiPriority w:val="99"/>
    <w:semiHidden/>
    <w:rsid w:val="009D5C65"/>
    <w:pPr>
      <w:spacing w:after="200"/>
      <w:ind w:left="360" w:firstLine="360"/>
    </w:pPr>
  </w:style>
  <w:style w:type="character" w:customStyle="1" w:styleId="BodyTextFirstIndent2Char">
    <w:name w:val="Body Text First Indent 2 Char"/>
    <w:basedOn w:val="BodyTextIndentChar"/>
    <w:link w:val="BodyTextFirstIndent2"/>
    <w:uiPriority w:val="99"/>
    <w:semiHidden/>
    <w:locked/>
    <w:rsid w:val="009D5C65"/>
    <w:rPr>
      <w:rFonts w:cs="Times New Roman"/>
    </w:rPr>
  </w:style>
  <w:style w:type="character" w:customStyle="1" w:styleId="ListParagraphChar">
    <w:name w:val="List Paragraph Char"/>
    <w:link w:val="ListParagraph"/>
    <w:uiPriority w:val="99"/>
    <w:locked/>
    <w:rsid w:val="00760379"/>
  </w:style>
  <w:style w:type="paragraph" w:customStyle="1" w:styleId="Nagwek3NUM3">
    <w:name w:val="Nagłówek 3 NUM 3"/>
    <w:basedOn w:val="Heading3"/>
    <w:uiPriority w:val="99"/>
    <w:rsid w:val="00443EA5"/>
    <w:pPr>
      <w:tabs>
        <w:tab w:val="left" w:pos="907"/>
      </w:tabs>
      <w:suppressAutoHyphens/>
      <w:spacing w:before="240" w:after="240" w:line="240" w:lineRule="auto"/>
    </w:pPr>
  </w:style>
  <w:style w:type="paragraph" w:customStyle="1" w:styleId="Nagwek4Num4">
    <w:name w:val="Nagłówek 4 Num 4"/>
    <w:basedOn w:val="Heading4"/>
    <w:uiPriority w:val="99"/>
    <w:rsid w:val="00443EA5"/>
    <w:rPr>
      <w:rFonts w:ascii="Arial" w:hAnsi="Arial"/>
    </w:rPr>
  </w:style>
  <w:style w:type="paragraph" w:styleId="Header">
    <w:name w:val="header"/>
    <w:basedOn w:val="Normal"/>
    <w:link w:val="HeaderChar"/>
    <w:uiPriority w:val="99"/>
    <w:rsid w:val="00E46218"/>
    <w:pPr>
      <w:tabs>
        <w:tab w:val="center" w:pos="4536"/>
        <w:tab w:val="right" w:pos="9072"/>
      </w:tabs>
      <w:spacing w:after="0" w:line="240" w:lineRule="auto"/>
    </w:pPr>
    <w:rPr>
      <w:rFonts w:cs="Times New Roman"/>
      <w:sz w:val="20"/>
      <w:szCs w:val="20"/>
      <w:lang w:eastAsia="pl-PL"/>
    </w:rPr>
  </w:style>
  <w:style w:type="character" w:customStyle="1" w:styleId="HeaderChar">
    <w:name w:val="Header Char"/>
    <w:basedOn w:val="DefaultParagraphFont"/>
    <w:link w:val="Header"/>
    <w:uiPriority w:val="99"/>
    <w:locked/>
    <w:rsid w:val="00E46218"/>
  </w:style>
  <w:style w:type="paragraph" w:styleId="Footer">
    <w:name w:val="footer"/>
    <w:basedOn w:val="Normal"/>
    <w:link w:val="FooterChar"/>
    <w:uiPriority w:val="99"/>
    <w:rsid w:val="00E46218"/>
    <w:pPr>
      <w:tabs>
        <w:tab w:val="center" w:pos="4536"/>
        <w:tab w:val="right" w:pos="9072"/>
      </w:tabs>
      <w:spacing w:after="0" w:line="240" w:lineRule="auto"/>
    </w:pPr>
    <w:rPr>
      <w:rFonts w:cs="Times New Roman"/>
      <w:sz w:val="20"/>
      <w:szCs w:val="20"/>
      <w:lang w:eastAsia="pl-PL"/>
    </w:rPr>
  </w:style>
  <w:style w:type="character" w:customStyle="1" w:styleId="FooterChar">
    <w:name w:val="Footer Char"/>
    <w:basedOn w:val="DefaultParagraphFont"/>
    <w:link w:val="Footer"/>
    <w:uiPriority w:val="99"/>
    <w:locked/>
    <w:rsid w:val="00E46218"/>
  </w:style>
  <w:style w:type="paragraph" w:styleId="Subtitle">
    <w:name w:val="Subtitle"/>
    <w:basedOn w:val="Normal"/>
    <w:next w:val="Normal"/>
    <w:link w:val="SubtitleChar"/>
    <w:uiPriority w:val="99"/>
    <w:qFormat/>
    <w:rsid w:val="00F32A20"/>
    <w:pPr>
      <w:spacing w:after="60" w:line="240" w:lineRule="auto"/>
      <w:jc w:val="center"/>
      <w:outlineLvl w:val="1"/>
    </w:pPr>
    <w:rPr>
      <w:rFonts w:ascii="Cambria" w:hAnsi="Cambria" w:cs="Times New Roman"/>
      <w:sz w:val="24"/>
      <w:szCs w:val="24"/>
      <w:lang w:eastAsia="pl-PL"/>
    </w:rPr>
  </w:style>
  <w:style w:type="character" w:customStyle="1" w:styleId="SubtitleChar">
    <w:name w:val="Subtitle Char"/>
    <w:basedOn w:val="DefaultParagraphFont"/>
    <w:link w:val="Subtitle"/>
    <w:uiPriority w:val="99"/>
    <w:locked/>
    <w:rsid w:val="00F32A20"/>
    <w:rPr>
      <w:rFonts w:ascii="Cambria" w:hAnsi="Cambria"/>
      <w:sz w:val="24"/>
      <w:lang w:eastAsia="pl-PL"/>
    </w:rPr>
  </w:style>
  <w:style w:type="paragraph" w:styleId="Caption">
    <w:name w:val="caption"/>
    <w:basedOn w:val="Normal"/>
    <w:next w:val="Normal"/>
    <w:uiPriority w:val="99"/>
    <w:qFormat/>
    <w:rsid w:val="002D65EF"/>
    <w:pPr>
      <w:spacing w:line="240" w:lineRule="auto"/>
    </w:pPr>
    <w:rPr>
      <w:b/>
      <w:bCs/>
      <w:color w:val="4F81BD"/>
      <w:sz w:val="18"/>
      <w:szCs w:val="18"/>
    </w:rPr>
  </w:style>
  <w:style w:type="character" w:customStyle="1" w:styleId="searchmatch">
    <w:name w:val="searchmatch"/>
    <w:uiPriority w:val="99"/>
    <w:rsid w:val="00B0342C"/>
  </w:style>
  <w:style w:type="paragraph" w:customStyle="1" w:styleId="Akapitzlist1">
    <w:name w:val="Akapit z listą1"/>
    <w:basedOn w:val="Normal"/>
    <w:uiPriority w:val="99"/>
    <w:rsid w:val="00A0157B"/>
    <w:pPr>
      <w:spacing w:after="0"/>
      <w:ind w:left="720" w:hanging="431"/>
    </w:pPr>
    <w:rPr>
      <w:rFonts w:eastAsia="Times New Roman" w:cs="Calibri"/>
    </w:rPr>
  </w:style>
  <w:style w:type="paragraph" w:customStyle="1" w:styleId="Akapitzlist3">
    <w:name w:val="Akapit z listą3"/>
    <w:basedOn w:val="Normal"/>
    <w:uiPriority w:val="99"/>
    <w:rsid w:val="00A0157B"/>
    <w:pPr>
      <w:spacing w:after="0"/>
      <w:ind w:left="708" w:hanging="431"/>
    </w:pPr>
    <w:rPr>
      <w:rFonts w:eastAsia="Times New Roman" w:cs="Calibr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validator.w3.org" TargetMode="External"/><Relationship Id="rId5" Type="http://schemas.openxmlformats.org/officeDocument/2006/relationships/footnotes" Target="footnotes.xml"/><Relationship Id="rId10" Type="http://schemas.openxmlformats.org/officeDocument/2006/relationships/hyperlink" Target="http://pl.wikipedia.org/wiki/CAPTCHA" TargetMode="External"/><Relationship Id="rId4" Type="http://schemas.openxmlformats.org/officeDocument/2006/relationships/webSettings" Target="web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1034</TotalTime>
  <Pages>45</Pages>
  <Words>17130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Jerzy Mrozek</dc:creator>
  <cp:keywords/>
  <dc:description/>
  <cp:lastModifiedBy>Urszula Papiór</cp:lastModifiedBy>
  <cp:revision>35</cp:revision>
  <cp:lastPrinted>2015-07-08T14:04:00Z</cp:lastPrinted>
  <dcterms:created xsi:type="dcterms:W3CDTF">2015-06-23T16:32:00Z</dcterms:created>
  <dcterms:modified xsi:type="dcterms:W3CDTF">2015-07-08T14:05:00Z</dcterms:modified>
</cp:coreProperties>
</file>