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122" w:rsidRPr="00C65122" w:rsidRDefault="00C65122" w:rsidP="00C65122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C65122" w:rsidRPr="00C65122" w:rsidRDefault="00C65122" w:rsidP="00C65122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C651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90472-2014 z dnia 2014-03-18 r.</w:t>
        </w:r>
      </w:hyperlink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szafek przyłóżkowych z blatem , kardiomonitorów, mebli oraz innego wyposażenia Kliniki Transplantacji Komórek Krwiotwórczych ujętych w sześciu zadaniach.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2014-03-28 </w:t>
      </w:r>
    </w:p>
    <w:p w:rsidR="00C65122" w:rsidRPr="00C65122" w:rsidRDefault="00C65122" w:rsidP="00C65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C65122" w:rsidRPr="00C65122" w:rsidRDefault="00C65122" w:rsidP="00C65122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IHiT/P/8/2014 - dostawa szafek przyłóżkowych z blatem , kardiomonitorów, mebli oraz innego wyposażenia Kliniki Transplantacji Komórek Krwiotwórczych ( zadania 1-6)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146008 - 2014; data zamieszczenia: 30.04.2014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90472 - 2014r.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IHiT/P/8/2014 - dostawa szafek przyłóżkowych z blatem , kardiomonitorów, mebli oraz innego wyposażenia Kliniki Transplantacji Komórek Krwiotwórczych ( zadania 1-6).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szafek przyłóżkowych z blatem , kardiomonitorów, mebli oraz innego wyposażenia Kliniki Transplantacji Komórek Krwiotwórczych ujętych w sześciu zadaniach.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33.19.23.00-5, 33.19.51.10-7, 33.19.62.00-2, 39.11.20.00-0, 39.15.11.00-0, 39.15.11.00-6, 39.22.43.40-3, 32.00.00.00-3.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III.2) INFORMACJE ADMINISTRACYJNE</w:t>
      </w:r>
    </w:p>
    <w:p w:rsidR="00C65122" w:rsidRPr="00C65122" w:rsidRDefault="00C65122" w:rsidP="00C651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17.04.2014.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65122" w:rsidRPr="00C65122" w:rsidRDefault="00C65122" w:rsidP="00C6512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Viridian Polska Sp. z o.o., ul. Bielawska 6 lok.9, 02-511 Warszawa, kraj/woj. mazowieckie.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6512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: 71000,00 PLN.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65122" w:rsidRPr="00C65122" w:rsidRDefault="00C65122" w:rsidP="00C6512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75556,80</w:t>
      </w:r>
    </w:p>
    <w:p w:rsidR="00C65122" w:rsidRPr="00C65122" w:rsidRDefault="00C65122" w:rsidP="00C6512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75556,80</w:t>
      </w: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75556,80</w:t>
      </w:r>
    </w:p>
    <w:p w:rsidR="00C65122" w:rsidRPr="00C65122" w:rsidRDefault="00C65122" w:rsidP="00C6512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17.04.2014.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65122" w:rsidRPr="00C65122" w:rsidRDefault="00C65122" w:rsidP="00C6512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Konkret Sp.j., ul. Dworcowa 15A, 86-200 Chełmno, kraj/woj. kujawsko-pomorskie.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6512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: 9460,00 PLN.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65122" w:rsidRPr="00C65122" w:rsidRDefault="00C65122" w:rsidP="00C6512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9996,48</w:t>
      </w:r>
    </w:p>
    <w:p w:rsidR="00C65122" w:rsidRPr="00C65122" w:rsidRDefault="00C65122" w:rsidP="00C6512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1569,48</w:t>
      </w: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9996,48</w:t>
      </w:r>
    </w:p>
    <w:p w:rsidR="00C65122" w:rsidRPr="00C65122" w:rsidRDefault="00C65122" w:rsidP="00C6512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17.04.2014.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65122" w:rsidRPr="00C65122" w:rsidRDefault="00C65122" w:rsidP="00C6512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PK-Studio Piotr Klepka, ul. Gawota 17, 02-830 Warszawa, kraj/woj. mazowieckie.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6512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: 2500,00 PLN.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65122" w:rsidRPr="00C65122" w:rsidRDefault="00C65122" w:rsidP="00C6512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2715,84</w:t>
      </w:r>
    </w:p>
    <w:p w:rsidR="00C65122" w:rsidRPr="00C65122" w:rsidRDefault="00C65122" w:rsidP="00C6512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2715,84</w:t>
      </w: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2715,84</w:t>
      </w:r>
    </w:p>
    <w:p w:rsidR="00C65122" w:rsidRPr="00C65122" w:rsidRDefault="00C65122" w:rsidP="00C6512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17.04.2014.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65122" w:rsidRPr="00C65122" w:rsidRDefault="00C65122" w:rsidP="00C6512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Biuro Consult Karczmarz Kwiatkowski Sp.j., ul. Garażowa 4, 02-651 Warszawa, kraj/woj. mazowieckie.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6512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: 5846,00 PLN.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65122" w:rsidRPr="00C65122" w:rsidRDefault="00C65122" w:rsidP="00C6512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3763,80</w:t>
      </w:r>
    </w:p>
    <w:p w:rsidR="00C65122" w:rsidRPr="00C65122" w:rsidRDefault="00C65122" w:rsidP="00C6512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3763,80</w:t>
      </w: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4162,32</w:t>
      </w:r>
    </w:p>
    <w:p w:rsidR="00C65122" w:rsidRPr="00C65122" w:rsidRDefault="00C65122" w:rsidP="00C6512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17.04.2014.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65122" w:rsidRPr="00C65122" w:rsidRDefault="00C65122" w:rsidP="00C6512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Przedsiębiorstwo BAKMED Sp.j., ul.Gojawiczyńskiej 1/3, 93-249 Łódź, kraj/woj. łódzkie.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6512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>: 1460,00 PLN.</w:t>
      </w:r>
    </w:p>
    <w:p w:rsidR="00C65122" w:rsidRPr="00C65122" w:rsidRDefault="00C65122" w:rsidP="00C651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65122" w:rsidRPr="00C65122" w:rsidRDefault="00C65122" w:rsidP="00C6512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1555,20</w:t>
      </w:r>
    </w:p>
    <w:p w:rsidR="00C65122" w:rsidRPr="00C65122" w:rsidRDefault="00C65122" w:rsidP="00C6512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1555,20</w:t>
      </w: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1555,20</w:t>
      </w:r>
    </w:p>
    <w:p w:rsidR="00C65122" w:rsidRPr="00C65122" w:rsidRDefault="00C65122" w:rsidP="00C6512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1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651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C65122" w:rsidRPr="00C65122" w:rsidRDefault="00C65122" w:rsidP="00C65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3432" w:rsidRDefault="002D3432"/>
    <w:sectPr w:rsidR="002D3432" w:rsidSect="002D34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E536FF"/>
    <w:multiLevelType w:val="multilevel"/>
    <w:tmpl w:val="0F020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D03AEB"/>
    <w:multiLevelType w:val="multilevel"/>
    <w:tmpl w:val="ED206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C118FE"/>
    <w:multiLevelType w:val="multilevel"/>
    <w:tmpl w:val="DCB45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2F7716"/>
    <w:multiLevelType w:val="multilevel"/>
    <w:tmpl w:val="3C92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965F48"/>
    <w:multiLevelType w:val="multilevel"/>
    <w:tmpl w:val="23560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CC0397"/>
    <w:multiLevelType w:val="multilevel"/>
    <w:tmpl w:val="DAA47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9184974"/>
    <w:multiLevelType w:val="multilevel"/>
    <w:tmpl w:val="3E48C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DAD012E"/>
    <w:multiLevelType w:val="multilevel"/>
    <w:tmpl w:val="06CE5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7F72DA7"/>
    <w:multiLevelType w:val="multilevel"/>
    <w:tmpl w:val="5B2E4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9B5912"/>
    <w:multiLevelType w:val="multilevel"/>
    <w:tmpl w:val="A1FCE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1A1783D"/>
    <w:multiLevelType w:val="multilevel"/>
    <w:tmpl w:val="F800A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7"/>
  </w:num>
  <w:num w:numId="5">
    <w:abstractNumId w:val="9"/>
  </w:num>
  <w:num w:numId="6">
    <w:abstractNumId w:val="5"/>
  </w:num>
  <w:num w:numId="7">
    <w:abstractNumId w:val="6"/>
  </w:num>
  <w:num w:numId="8">
    <w:abstractNumId w:val="8"/>
  </w:num>
  <w:num w:numId="9">
    <w:abstractNumId w:val="10"/>
  </w:num>
  <w:num w:numId="10">
    <w:abstractNumId w:val="4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65122"/>
    <w:rsid w:val="002D3432"/>
    <w:rsid w:val="00C65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34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C65122"/>
  </w:style>
  <w:style w:type="character" w:styleId="Hipercze">
    <w:name w:val="Hyperlink"/>
    <w:basedOn w:val="Domylnaczcionkaakapitu"/>
    <w:uiPriority w:val="99"/>
    <w:semiHidden/>
    <w:unhideWhenUsed/>
    <w:rsid w:val="00C65122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C651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C651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C651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61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0486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90472&amp;rok=2014-03-1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707</Words>
  <Characters>4246</Characters>
  <Application>Microsoft Office Word</Application>
  <DocSecurity>0</DocSecurity>
  <Lines>35</Lines>
  <Paragraphs>9</Paragraphs>
  <ScaleCrop>false</ScaleCrop>
  <Company/>
  <LinksUpToDate>false</LinksUpToDate>
  <CharactersWithSpaces>4944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2014-04-30T07:40:00Z</dcterms:created>
  <dcterms:modified xsi:type="dcterms:W3CDTF">2014-04-30T07:40:00Z</dcterms:modified>
</cp:coreProperties>
</file>