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141" w:rsidRDefault="00274141" w:rsidP="00B702F9">
      <w:pPr>
        <w:spacing w:after="0" w:line="260" w:lineRule="atLeast"/>
        <w:rPr>
          <w:rFonts w:ascii="Times New Roman" w:eastAsia="Times New Roman" w:hAnsi="Times New Roman" w:cs="Times New Roman"/>
          <w:sz w:val="24"/>
          <w:szCs w:val="24"/>
          <w:lang w:eastAsia="pl-PL"/>
        </w:rPr>
      </w:pPr>
    </w:p>
    <w:p w:rsidR="00B702F9" w:rsidRPr="00B702F9" w:rsidRDefault="00B702F9" w:rsidP="00B702F9">
      <w:pPr>
        <w:spacing w:after="0" w:line="260" w:lineRule="atLeast"/>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B702F9" w:rsidRPr="00B702F9" w:rsidRDefault="0098656E" w:rsidP="00B702F9">
      <w:pPr>
        <w:spacing w:after="240" w:line="260" w:lineRule="atLeast"/>
        <w:rPr>
          <w:rFonts w:ascii="Times New Roman" w:eastAsia="Times New Roman" w:hAnsi="Times New Roman" w:cs="Times New Roman"/>
          <w:sz w:val="24"/>
          <w:szCs w:val="24"/>
          <w:lang w:eastAsia="pl-PL"/>
        </w:rPr>
      </w:pPr>
      <w:hyperlink r:id="rId7" w:tgtFrame="_blank" w:history="1">
        <w:r w:rsidR="00B702F9" w:rsidRPr="00B702F9">
          <w:rPr>
            <w:rFonts w:ascii="Times New Roman" w:eastAsia="Times New Roman" w:hAnsi="Times New Roman" w:cs="Times New Roman"/>
            <w:color w:val="0000FF"/>
            <w:sz w:val="24"/>
            <w:szCs w:val="24"/>
            <w:u w:val="single"/>
            <w:lang w:eastAsia="pl-PL"/>
          </w:rPr>
          <w:t>www.ihit.waw.pl</w:t>
        </w:r>
      </w:hyperlink>
    </w:p>
    <w:p w:rsidR="00B702F9" w:rsidRPr="00B702F9" w:rsidRDefault="0098656E" w:rsidP="00B702F9">
      <w:pPr>
        <w:spacing w:after="0" w:line="240" w:lineRule="auto"/>
        <w:rPr>
          <w:rFonts w:ascii="Times New Roman" w:eastAsia="Times New Roman" w:hAnsi="Times New Roman" w:cs="Times New Roman"/>
          <w:sz w:val="24"/>
          <w:szCs w:val="24"/>
          <w:lang w:eastAsia="pl-PL"/>
        </w:rPr>
      </w:pPr>
      <w:r w:rsidRPr="0098656E">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B702F9" w:rsidRPr="00B702F9" w:rsidRDefault="00B702F9" w:rsidP="00B702F9">
      <w:pPr>
        <w:spacing w:before="100" w:beforeAutospacing="1" w:after="240"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Warszawa: IHiT/P/1/2014 - Dostawa odczynników laboratoryjnych do realizacji projektu TEAM (zadania nr 1-9); grantu G-47 (zadania nr 10-26) grantu norweskiego (zadania nr 27-31); odczynników do wykonywania badań HLA; do badań wirusologicznych metodą real time PCR; do oznaczania immunofenotypu komórek krwi; chemicznych; filtrów powietrza; filtrów i wkładów do systemu oczyszczania wody, dostawa pasków testowych do stężenia pomiaru glukozy we krwi (zadania nr 32-63) - (zadania 1- 63)</w:t>
      </w:r>
      <w:r w:rsidRPr="00B702F9">
        <w:rPr>
          <w:rFonts w:ascii="Times New Roman" w:eastAsia="Times New Roman" w:hAnsi="Times New Roman" w:cs="Times New Roman"/>
          <w:sz w:val="24"/>
          <w:szCs w:val="24"/>
          <w:lang w:eastAsia="pl-PL"/>
        </w:rPr>
        <w:br/>
      </w:r>
      <w:r w:rsidRPr="00B702F9">
        <w:rPr>
          <w:rFonts w:ascii="Times New Roman" w:eastAsia="Times New Roman" w:hAnsi="Times New Roman" w:cs="Times New Roman"/>
          <w:b/>
          <w:bCs/>
          <w:sz w:val="24"/>
          <w:szCs w:val="24"/>
          <w:lang w:eastAsia="pl-PL"/>
        </w:rPr>
        <w:t>Numer ogłoszenia: 25644 - 2014; data zamieszczenia: 22.01.2014</w:t>
      </w:r>
      <w:r w:rsidRPr="00B702F9">
        <w:rPr>
          <w:rFonts w:ascii="Times New Roman" w:eastAsia="Times New Roman" w:hAnsi="Times New Roman" w:cs="Times New Roman"/>
          <w:sz w:val="24"/>
          <w:szCs w:val="24"/>
          <w:lang w:eastAsia="pl-PL"/>
        </w:rPr>
        <w:br/>
        <w:t>OGŁOSZENIE O ZAMÓWIENIU - dostawy</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Zamieszczanie ogłoszenia:</w:t>
      </w:r>
      <w:r w:rsidRPr="00B702F9">
        <w:rPr>
          <w:rFonts w:ascii="Times New Roman" w:eastAsia="Times New Roman" w:hAnsi="Times New Roman" w:cs="Times New Roman"/>
          <w:sz w:val="24"/>
          <w:szCs w:val="24"/>
          <w:lang w:eastAsia="pl-PL"/>
        </w:rPr>
        <w:t xml:space="preserve"> obowiązkowe.</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Ogłoszenie dotyczy:</w:t>
      </w:r>
      <w:r w:rsidRPr="00B702F9">
        <w:rPr>
          <w:rFonts w:ascii="Times New Roman" w:eastAsia="Times New Roman" w:hAnsi="Times New Roman" w:cs="Times New Roman"/>
          <w:sz w:val="24"/>
          <w:szCs w:val="24"/>
          <w:lang w:eastAsia="pl-PL"/>
        </w:rPr>
        <w:t xml:space="preserve"> zamówienia publicznego.</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SEKCJA I: ZAMAWIAJĄCY</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 1) NAZWA I ADRES:</w:t>
      </w:r>
      <w:r w:rsidRPr="00B702F9">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B702F9" w:rsidRPr="00B702F9" w:rsidRDefault="00B702F9" w:rsidP="00B702F9">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Adres strony internetowej zamawiającego:</w:t>
      </w:r>
      <w:r w:rsidRPr="00B702F9">
        <w:rPr>
          <w:rFonts w:ascii="Times New Roman" w:eastAsia="Times New Roman" w:hAnsi="Times New Roman" w:cs="Times New Roman"/>
          <w:sz w:val="24"/>
          <w:szCs w:val="24"/>
          <w:lang w:eastAsia="pl-PL"/>
        </w:rPr>
        <w:t xml:space="preserve"> www.ihit.waw.pl</w:t>
      </w:r>
    </w:p>
    <w:p w:rsidR="00B702F9" w:rsidRPr="00B702F9" w:rsidRDefault="00B702F9" w:rsidP="00B702F9">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B702F9">
        <w:rPr>
          <w:rFonts w:ascii="Times New Roman" w:eastAsia="Times New Roman" w:hAnsi="Times New Roman" w:cs="Times New Roman"/>
          <w:sz w:val="24"/>
          <w:szCs w:val="24"/>
          <w:lang w:eastAsia="pl-PL"/>
        </w:rPr>
        <w:t xml:space="preserve"> www.ihit.waw.pl</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 2) RODZAJ ZAMAWIAJĄCEGO:</w:t>
      </w:r>
      <w:r w:rsidRPr="00B702F9">
        <w:rPr>
          <w:rFonts w:ascii="Times New Roman" w:eastAsia="Times New Roman" w:hAnsi="Times New Roman" w:cs="Times New Roman"/>
          <w:sz w:val="24"/>
          <w:szCs w:val="24"/>
          <w:lang w:eastAsia="pl-PL"/>
        </w:rPr>
        <w:t xml:space="preserve"> Podmiot prawa publicznego.</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SEKCJA II: PRZEDMIOT ZAMÓWIENIA</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II.1) OKREŚLENIE PRZEDMIOTU ZAMÓWIENIA</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II.1.1) Nazwa nadana zamówieniu przez zamawiającego:</w:t>
      </w:r>
      <w:r w:rsidRPr="00B702F9">
        <w:rPr>
          <w:rFonts w:ascii="Times New Roman" w:eastAsia="Times New Roman" w:hAnsi="Times New Roman" w:cs="Times New Roman"/>
          <w:sz w:val="24"/>
          <w:szCs w:val="24"/>
          <w:lang w:eastAsia="pl-PL"/>
        </w:rPr>
        <w:t xml:space="preserve"> IHiT/P/1/2014 - Dostawa odczynników laboratoryjnych do realizacji projektu TEAM (zadania nr 1-9); grantu G-47 (zadania nr 10-26) grantu norweskiego (zadania nr 27-31); odczynników do wykonywania badań HLA; do badań wirusologicznych metodą real time PCR; do oznaczania immunofenotypu komórek krwi; chemicznych; filtrów powietrza; filtrów i wkładów do </w:t>
      </w:r>
      <w:r w:rsidRPr="00B702F9">
        <w:rPr>
          <w:rFonts w:ascii="Times New Roman" w:eastAsia="Times New Roman" w:hAnsi="Times New Roman" w:cs="Times New Roman"/>
          <w:sz w:val="24"/>
          <w:szCs w:val="24"/>
          <w:lang w:eastAsia="pl-PL"/>
        </w:rPr>
        <w:lastRenderedPageBreak/>
        <w:t>systemu oczyszczania wody, dostawa pasków testowych do stężenia pomiaru glukozy we krwi (zadania nr 32-63) - (zadania 1- 63).</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II.1.2) Rodzaj zamówienia:</w:t>
      </w:r>
      <w:r w:rsidRPr="00B702F9">
        <w:rPr>
          <w:rFonts w:ascii="Times New Roman" w:eastAsia="Times New Roman" w:hAnsi="Times New Roman" w:cs="Times New Roman"/>
          <w:sz w:val="24"/>
          <w:szCs w:val="24"/>
          <w:lang w:eastAsia="pl-PL"/>
        </w:rPr>
        <w:t xml:space="preserve"> dostawy.</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II.1.4) Określenie przedmiotu oraz wielkości lub zakresu zamówienia:</w:t>
      </w:r>
      <w:r w:rsidRPr="00B702F9">
        <w:rPr>
          <w:rFonts w:ascii="Times New Roman" w:eastAsia="Times New Roman" w:hAnsi="Times New Roman" w:cs="Times New Roman"/>
          <w:sz w:val="24"/>
          <w:szCs w:val="24"/>
          <w:lang w:eastAsia="pl-PL"/>
        </w:rPr>
        <w:t xml:space="preserve"> Przedmiotem zamówienia jest dostawa odczynników laboratoryjnych do realizacji projektu TEAM (zadania nr 1-9); grantu G-47 (zadania nr 10-26) grantu norweskiego (zadania nr 27-31); odczynników do wykonywania badań HLA; do badań wirusologicznych metodą real time PCR; do oznaczania immunofenotypu komórek krwi; chemicznych; filtrów powietrza; filtrów i wkładów do systemu oczyszczania wody, dostawa pasków testowych do stężenia pomiaru glukozy we krwi (zadania nr 32-63) ujętych w sześćdziesięciu trzech zadaniach..</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II.1.6) Wspólny Słownik Zamówień (CPV):</w:t>
      </w:r>
      <w:r w:rsidRPr="00B702F9">
        <w:rPr>
          <w:rFonts w:ascii="Times New Roman" w:eastAsia="Times New Roman" w:hAnsi="Times New Roman" w:cs="Times New Roman"/>
          <w:sz w:val="24"/>
          <w:szCs w:val="24"/>
          <w:lang w:eastAsia="pl-PL"/>
        </w:rPr>
        <w:t xml:space="preserve"> 33.69.62.00-7, 33.69.63.00-8, 33.69.65.00-0, 42.51.43.10-8, 42.91.23.00-5, 33.14.10.00-0.</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II.1.7) Czy dopuszcza się złożenie oferty częściowej:</w:t>
      </w:r>
      <w:r w:rsidRPr="00B702F9">
        <w:rPr>
          <w:rFonts w:ascii="Times New Roman" w:eastAsia="Times New Roman" w:hAnsi="Times New Roman" w:cs="Times New Roman"/>
          <w:sz w:val="24"/>
          <w:szCs w:val="24"/>
          <w:lang w:eastAsia="pl-PL"/>
        </w:rPr>
        <w:t xml:space="preserve"> tak, liczba części: 63.</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II.1.8) Czy dopuszcza się złożenie oferty wariantowej:</w:t>
      </w:r>
      <w:r w:rsidRPr="00B702F9">
        <w:rPr>
          <w:rFonts w:ascii="Times New Roman" w:eastAsia="Times New Roman" w:hAnsi="Times New Roman" w:cs="Times New Roman"/>
          <w:sz w:val="24"/>
          <w:szCs w:val="24"/>
          <w:lang w:eastAsia="pl-PL"/>
        </w:rPr>
        <w:t xml:space="preserve"> nie.</w:t>
      </w:r>
    </w:p>
    <w:p w:rsidR="00B702F9" w:rsidRPr="00B702F9" w:rsidRDefault="00B702F9" w:rsidP="00B702F9">
      <w:pPr>
        <w:spacing w:after="0" w:line="240" w:lineRule="auto"/>
        <w:rPr>
          <w:rFonts w:ascii="Times New Roman" w:eastAsia="Times New Roman" w:hAnsi="Times New Roman" w:cs="Times New Roman"/>
          <w:sz w:val="24"/>
          <w:szCs w:val="24"/>
          <w:lang w:eastAsia="pl-PL"/>
        </w:rPr>
      </w:pP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II.2) CZAS TRWANIA ZAMÓWIENIA LUB TERMIN WYKONANIA:</w:t>
      </w:r>
      <w:r w:rsidRPr="00B702F9">
        <w:rPr>
          <w:rFonts w:ascii="Times New Roman" w:eastAsia="Times New Roman" w:hAnsi="Times New Roman" w:cs="Times New Roman"/>
          <w:sz w:val="24"/>
          <w:szCs w:val="24"/>
          <w:lang w:eastAsia="pl-PL"/>
        </w:rPr>
        <w:t xml:space="preserve"> Okres w miesiącach: 12.</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SEKCJA III: INFORMACJE O CHARAKTERZE PRAWNYM, EKONOMICZNYM, FINANSOWYM I TECHNICZNYM</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III.1) WADIUM</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Informacja na temat wadium:</w:t>
      </w:r>
      <w:r w:rsidRPr="00B702F9">
        <w:rPr>
          <w:rFonts w:ascii="Times New Roman" w:eastAsia="Times New Roman" w:hAnsi="Times New Roman" w:cs="Times New Roman"/>
          <w:sz w:val="24"/>
          <w:szCs w:val="24"/>
          <w:lang w:eastAsia="pl-PL"/>
        </w:rPr>
        <w:t xml:space="preserve"> Zamawiający nie wymaga wniesienia wadium.</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III.2) ZALICZKI</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B702F9" w:rsidRPr="00B702F9" w:rsidRDefault="00B702F9" w:rsidP="00B702F9">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B702F9" w:rsidRPr="00B702F9" w:rsidRDefault="00B702F9" w:rsidP="00B702F9">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Opis sposobu dokonywania oceny spełniania tego warunku</w:t>
      </w:r>
    </w:p>
    <w:p w:rsidR="00B702F9" w:rsidRPr="00B702F9" w:rsidRDefault="00B702F9" w:rsidP="00B702F9">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lastRenderedPageBreak/>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B702F9" w:rsidRPr="00B702F9" w:rsidRDefault="00B702F9" w:rsidP="00B702F9">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III.3.2) Wiedza i doświadczenie</w:t>
      </w:r>
    </w:p>
    <w:p w:rsidR="00B702F9" w:rsidRPr="00B702F9" w:rsidRDefault="00B702F9" w:rsidP="00B702F9">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Opis sposobu dokonywania oceny spełniania tego warunku</w:t>
      </w:r>
    </w:p>
    <w:p w:rsidR="00B702F9" w:rsidRPr="00B702F9" w:rsidRDefault="00B702F9" w:rsidP="00B702F9">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B702F9" w:rsidRPr="00B702F9" w:rsidRDefault="00B702F9" w:rsidP="00B702F9">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III.3.3) Potencjał techniczny</w:t>
      </w:r>
    </w:p>
    <w:p w:rsidR="00B702F9" w:rsidRPr="00B702F9" w:rsidRDefault="00B702F9" w:rsidP="00B702F9">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Opis sposobu dokonywania oceny spełniania tego warunku</w:t>
      </w:r>
    </w:p>
    <w:p w:rsidR="00B702F9" w:rsidRPr="00B702F9" w:rsidRDefault="00B702F9" w:rsidP="00B702F9">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B702F9" w:rsidRPr="00B702F9" w:rsidRDefault="00B702F9" w:rsidP="00B702F9">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III.3.4) Osoby zdolne do wykonania zamówienia</w:t>
      </w:r>
    </w:p>
    <w:p w:rsidR="00B702F9" w:rsidRPr="00B702F9" w:rsidRDefault="00B702F9" w:rsidP="00B702F9">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Opis sposobu dokonywania oceny spełniania tego warunku</w:t>
      </w:r>
    </w:p>
    <w:p w:rsidR="00B702F9" w:rsidRPr="00B702F9" w:rsidRDefault="00B702F9" w:rsidP="00B702F9">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B702F9" w:rsidRPr="00B702F9" w:rsidRDefault="00B702F9" w:rsidP="00B702F9">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III.3.5) Sytuacja ekonomiczna i finansowa</w:t>
      </w:r>
    </w:p>
    <w:p w:rsidR="00B702F9" w:rsidRPr="00B702F9" w:rsidRDefault="00B702F9" w:rsidP="00B702F9">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Opis sposobu dokonywania oceny spełniania tego warunku</w:t>
      </w:r>
    </w:p>
    <w:p w:rsidR="00B702F9" w:rsidRPr="00B702F9" w:rsidRDefault="00B702F9" w:rsidP="00B702F9">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lastRenderedPageBreak/>
        <w:t>III.4.1) W zakresie wykazania spełniania przez wykonawcę warunków, o których mowa w art. 22 ust. 1 ustawy, oprócz oświadczenia o spełnianiu warunków udziału w postępowaniu należy przedłożyć:</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B702F9" w:rsidRPr="00B702F9" w:rsidRDefault="00B702F9" w:rsidP="00B702F9">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oświadczenie o braku podstaw do wykluczenia;</w:t>
      </w:r>
    </w:p>
    <w:p w:rsidR="00B702F9" w:rsidRPr="00B702F9" w:rsidRDefault="00B702F9" w:rsidP="00B702F9">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B702F9" w:rsidRPr="00B702F9" w:rsidRDefault="00B702F9" w:rsidP="00B702F9">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B702F9" w:rsidRPr="00B702F9" w:rsidRDefault="00B702F9" w:rsidP="00B702F9">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B702F9" w:rsidRPr="00B702F9" w:rsidRDefault="00B702F9" w:rsidP="00B702F9">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pkt III.4.2.</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III.4.3) Dokumenty podmiotów zagranicznych</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lastRenderedPageBreak/>
        <w:t>III.4.3.1) dokument wystawiony w kraju, w którym ma siedzibę lub miejsce zamieszkania potwierdzający, że:</w:t>
      </w:r>
    </w:p>
    <w:p w:rsidR="00B702F9" w:rsidRPr="00B702F9" w:rsidRDefault="00B702F9" w:rsidP="00B702F9">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B702F9" w:rsidRPr="00B702F9" w:rsidRDefault="00B702F9" w:rsidP="00B702F9">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B702F9" w:rsidRPr="00B702F9" w:rsidRDefault="00B702F9" w:rsidP="00B702F9">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III.4.4) Dokumenty dotyczące przynależności do tej samej grupy kapitałowej</w:t>
      </w:r>
    </w:p>
    <w:p w:rsidR="00B702F9" w:rsidRPr="00B702F9" w:rsidRDefault="00B702F9" w:rsidP="00B702F9">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III.6) INNE DOKUMENTY</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Inne dokumenty niewymienione w pkt III.4) albo w pkt III.5)</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 xml:space="preserve">Zgodnie z § 6 ust. 1 Rozporządzenia Prezesa Rady Ministrów z dnia 19.02.2013 r. (Dz. U.z 2013 r., poz. 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W celu potwierdzenia bezpieczeństwa jakości oferowanych wyrobów, Wykonawca zobowiązany jest załączyć do oferty niezbędne świadectwa, atesty, certyfikaty wymagane przepisami prawa wystawione przez uprawnione jednostki. 5.2. Oferowany przedmiot zamówienia musi posiadać znak CE (załączyć kopię) - jeżeli dotyczy. 5.3. Oświadczenie Wykonawcy potwierdzające dopuszczenie przedmiotu zamówienia do stosowania na terenie Polski (zgodnie z przepisami ustawy z dnia 20 maja 2010 r. o wyrobach medycznych) - wzór Oświadczenia stanowi Załącznik nr 7. 5.4. Oświadczenie Wykonawcy, że oferowany przedmiot zamówienia nie podlega ustawie z dnia 20 maja 2010 r. o wyrobach </w:t>
      </w:r>
      <w:r w:rsidRPr="00B702F9">
        <w:rPr>
          <w:rFonts w:ascii="Times New Roman" w:eastAsia="Times New Roman" w:hAnsi="Times New Roman" w:cs="Times New Roman"/>
          <w:sz w:val="24"/>
          <w:szCs w:val="24"/>
          <w:lang w:eastAsia="pl-PL"/>
        </w:rPr>
        <w:lastRenderedPageBreak/>
        <w:t xml:space="preserve">medycznych - wzór Oświadczenia stanowi Załącznik nr 8 - jeżeli dotyczy. 5.5. Dla wyrobów medycznych do oferty należy dołączyć (jeżeli dotyczy): 5.5.1. Kopię Deklaracji Zgodności / lub kopię Certyfikatu CE. 5.6. Dla Zadań nr: 1-27, 29-33, 35, 44, 50, 57-60 wskazane przez Zamawiającego w Załączniku nr 1 nazwy i numery katalogowe zostały podane w celu prawidłowego określenia przedmiotu zamówienia i służą ustaleniu oczekiwanej klasy odczynnika. Zgodnie z art. 29 ust 3 Prawo zamówień publicznych (Dz. U. z 2013, poz.907) Zamawiający dopuszcza składanie ofert równoważnych. Zaoferowane przez Wykonawcę odczynniki równoważne muszą odpowiadać wszystkim cechom jakościowym określonym przez producenta danego odczynnika w specyfikacji jakościowej. W celu udowodnienia równoważności Wykonawca załączy do oferty specyfikację jakościową, świadectwo kontroli jakości katalogi oferowanych produktów, specyfikacje, metodyki, karty charakterystyki lub inny równoważny dokument, który umożliwi porównanie odczynników oferowanych z wymaganymi. 5.7. Dla Zadań nr: 28, 34, 36-43, 45-49,51-56, 61-63 Zamawiający wymaga złożenia katalogów oferowanych produktów, specyfikacji, metodyków, kart charakterystyki lub innych dokumentów potwierdzających spełnienie parametrów określonych w Załączniku nr 1 do SIWZ - zgodnie z tym Załącznikiem. 5.8. Oświadczenie o klasyfikacji wyrobów, o ile nie wynika to z deklaracji lub innych dokumentów dołączonych do oferty. 5.9. Karta substancji niebezpiecznych - jeżeli dotyczy. 5.10. Dotyczy zadania nr 53: 5.10.1. Odczynniki muszą posiadać znak CE IVD. (CE dla diagnostyki in vitro) 5.10.2. Oferta musi zawierać kontrolę wewnętrzną, dodatnią oraz standardy/wzorce pomiaru ilościowego. 5.10.3. Odczynniki muszą mieć potwierdzenie (oświadczenie) ich przeznaczenia do badań diagnostycznych. 5.10.4. Oryginalna instrukcja w języku polskim, zgodna z wymogami certyfikowania CE IV D. 5.10.5. Pełne wsparcie merytoryczne i teczniczne przez podmiot posiadający autoryzację producenta. Wymóg dołączenia autoryzacji do oferty. Dotyczy zadania nr 54: 5.10.6. Odczynniki muszą posiadać znak CE IVD. (CE dla diagnostyki in vitro) 5.10.7. Oferta musi zawierać kontrolę wewnętrzną, dodatnią oraz standardy/wzorce pomiaru ilościowego 5.10.8. Odczynniki muszą mieć potwierdzenie (oświadczenie) ich przeznaczenia do badań diagnostycznych krwi i osocza. 5.10.9. Oryginalna instrukcja w języku polskim, zgodna z wymogami certyfikowania CE IV D. 5.10.10. Pełne wsparcie merytoryczne i techniczne przez podmiot posiadający autoryzację producenta. Wymóg dołączenia autoryzacji do oferty. Dotyczy zadania nr 55: 5.10.11. Odczynniki muszą posiadać znak CE IVD (CE dla diagnostyki in vitro). 5.10.12. Odczynniki do ilościowego oznaczenia RNA wirusa HCV i DNA wirusa HBV metodą real time PCR z certyfikatem CE-IVD na aparat Rotor Gene Q/6000/3000. 5.10.13. Pełne wsparcie merytoryczne i techniczne przez podmiot posiadający autoryzację producenta. Wymóg dołączenia autoryzacji do oferty. 5.10.14. Zestaw przeznaczony do izolacji wirusowego DNA i RNA z próbek zawierający przynajmniej 500ul osocza lub surowicy, do celów diagnostyki medycznej, co musi być potwierdzone certyfikatem CE IVD 5.10.15. Pełne wsparcie merytoryczne i techniczne przez podmiot posiadający autoryzację producenta. Wymóg dołączenia autoryzacji do oferty. 5.10.16. Oryginalna instrukcja w języku polskim, zgodna z wymogami certyfikowania CE IVD. Dotyczy zadania nr 56: 5.10.17. Odczynniki muszą posiadać znak CE IVD (CE dla </w:t>
      </w:r>
      <w:r w:rsidRPr="00B702F9">
        <w:rPr>
          <w:rFonts w:ascii="Times New Roman" w:eastAsia="Times New Roman" w:hAnsi="Times New Roman" w:cs="Times New Roman"/>
          <w:sz w:val="24"/>
          <w:szCs w:val="24"/>
          <w:lang w:eastAsia="pl-PL"/>
        </w:rPr>
        <w:lastRenderedPageBreak/>
        <w:t>diagnostyki in vitro). 5.10.18. Oferta musi zawierać kontrolę wewnętrzną, kontrolę amplifikacji oraz minimum 4 standardy/wzorce do pomiaru ilościowego Parvowirusa B19. 5.10.19. Odczynniki muszą mieć potwierdzenie (oświadczenie) ich przeznaczenia do badań diagnostycznych osocza. 5.10.20. Oryginalna instrukcja w języku polskim, zgodna z wymogami certyfikowania CE IV D. 5.10.21. Pełne wsparcie merytoryczne i techniczne przez podmiot posiadający autoryzację producenta. Wymóg dołączenia autoryzacji do oferty. Do potwierdzenia: Kopią dokumentu dołączoną do oferty (poświadczoną zgodnie z Rozdz. I/19 niniejszej SIWZ). jeżeli dokument sporządzony jest w języku obcym, należy go załączyć wraz z tłumaczeniem na język polski. Każdy dokument należy oznaczyć wskazując, którego zadania i pozycji dotyczy!</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SEKCJA IV: PROCEDURA</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IV.1) TRYB UDZIELENIA ZAMÓWIENIA</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IV.1.1) Tryb udzielenia zamówienia:</w:t>
      </w:r>
      <w:r w:rsidRPr="00B702F9">
        <w:rPr>
          <w:rFonts w:ascii="Times New Roman" w:eastAsia="Times New Roman" w:hAnsi="Times New Roman" w:cs="Times New Roman"/>
          <w:sz w:val="24"/>
          <w:szCs w:val="24"/>
          <w:lang w:eastAsia="pl-PL"/>
        </w:rPr>
        <w:t xml:space="preserve"> przetarg nieograniczony.</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IV.2) KRYTERIA OCENY OFERT</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 xml:space="preserve">IV.2.1) Kryteria oceny ofert: </w:t>
      </w:r>
      <w:r w:rsidRPr="00B702F9">
        <w:rPr>
          <w:rFonts w:ascii="Times New Roman" w:eastAsia="Times New Roman" w:hAnsi="Times New Roman" w:cs="Times New Roman"/>
          <w:sz w:val="24"/>
          <w:szCs w:val="24"/>
          <w:lang w:eastAsia="pl-PL"/>
        </w:rPr>
        <w:t>najniższa cena.</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IV.3) ZMIANA UMOWY</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Dopuszczalne zmiany postanowień umowy oraz określenie warunków zmian</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sz w:val="24"/>
          <w:szCs w:val="24"/>
          <w:lang w:eastAsia="pl-PL"/>
        </w:rPr>
        <w:t xml:space="preserve">2. Zgodnie z art. 144 ust. 1 ustawy Prawo zamówień publicznych Zamawiający zastrzega sobie możliwość wprowadzenia zmiany, w niżej przedstawionym zakresie: 2.1 Zmiany numeru katalogowego produktu. 2.2 .Zmiany sposobu konfekcjonowania. 2.3 Zmiany nazwy produktu przy zachowaniu jego parametrów. 2.4 W sytuacji, gdy zostanie wprowadzony do sprzedaży przez Producenta zmodyfikowany/udoskonalony produkt powodujący wycofanie dotychczasowego. 2.5 Powyższe zmiany nie mogą skutkować zmianą cen jednostkowych, wartości umowy i nie mogą być niekorzystne dla Zamawiającego. 2.6 W okresie trwania umowy ceny mogą ulec zmianie w przypadku obniżenia ceny przez producenta lub samego Wykonawcę . 2.7 W przypadku zmiany w prawie właściwym dla podatków, które podwyższą lub obniżą cenę/y przedmiotu niniejszej umowy, to w zależności od rodzaju zmian jakie będą miały miejsce, zostanie stosownie obniżona/ne lub podwyższona/ne cena/y przedmiotu umowy oraz całkowita wartość przedmiotu umowy. 2.8 W przypadku nie wykorzystania w okresie trwania umowy pełnych ilości przedmiotu umowy Zamawiający przewiduje </w:t>
      </w:r>
      <w:r w:rsidRPr="00B702F9">
        <w:rPr>
          <w:rFonts w:ascii="Times New Roman" w:eastAsia="Times New Roman" w:hAnsi="Times New Roman" w:cs="Times New Roman"/>
          <w:sz w:val="24"/>
          <w:szCs w:val="24"/>
          <w:lang w:eastAsia="pl-PL"/>
        </w:rPr>
        <w:lastRenderedPageBreak/>
        <w:t>możliwość przedłużenia terminu jej obowiązywania. Ceny jednostkowe w tym okresie nie mogą ulec zmianie. 2.9 Zamawiający może do końca trwania umowy nie dokonać zakupu pełnych ilości przedmiotu umowy także w przypadku przedłużenia terminu realizacji umowy. 2.10 Zakup wg zasad określonych w ust. 2.9. nie rodzi po stronie Wykonawcy żadnych roszczeń odszkodowawczych wobec Zamawiającego. 2.11 Wyżej wymienione zmiany mogą być dokonane na wniosek Zamawiającego lub Wykonawcy, za zgodą obu stron i zostaną wprowadzone do umowy aneksem.</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IV.4) INFORMACJE ADMINISTRACYJNE</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IV.4.1)</w:t>
      </w:r>
      <w:r w:rsidRPr="00B702F9">
        <w:rPr>
          <w:rFonts w:ascii="Times New Roman" w:eastAsia="Times New Roman" w:hAnsi="Times New Roman" w:cs="Times New Roman"/>
          <w:sz w:val="24"/>
          <w:szCs w:val="24"/>
          <w:lang w:eastAsia="pl-PL"/>
        </w:rPr>
        <w:t> </w:t>
      </w:r>
      <w:r w:rsidRPr="00B702F9">
        <w:rPr>
          <w:rFonts w:ascii="Times New Roman" w:eastAsia="Times New Roman" w:hAnsi="Times New Roman" w:cs="Times New Roman"/>
          <w:b/>
          <w:bCs/>
          <w:sz w:val="24"/>
          <w:szCs w:val="24"/>
          <w:lang w:eastAsia="pl-PL"/>
        </w:rPr>
        <w:t>Adres strony internetowej, na której jest dostępna specyfikacja istotnych warunków zamówienia:</w:t>
      </w:r>
      <w:r w:rsidRPr="00B702F9">
        <w:rPr>
          <w:rFonts w:ascii="Times New Roman" w:eastAsia="Times New Roman" w:hAnsi="Times New Roman" w:cs="Times New Roman"/>
          <w:sz w:val="24"/>
          <w:szCs w:val="24"/>
          <w:lang w:eastAsia="pl-PL"/>
        </w:rPr>
        <w:t xml:space="preserve"> www.ihit.waw.pl</w:t>
      </w:r>
      <w:r w:rsidRPr="00B702F9">
        <w:rPr>
          <w:rFonts w:ascii="Times New Roman" w:eastAsia="Times New Roman" w:hAnsi="Times New Roman" w:cs="Times New Roman"/>
          <w:sz w:val="24"/>
          <w:szCs w:val="24"/>
          <w:lang w:eastAsia="pl-PL"/>
        </w:rPr>
        <w:br/>
      </w:r>
      <w:r w:rsidRPr="00B702F9">
        <w:rPr>
          <w:rFonts w:ascii="Times New Roman" w:eastAsia="Times New Roman" w:hAnsi="Times New Roman" w:cs="Times New Roman"/>
          <w:b/>
          <w:bCs/>
          <w:sz w:val="24"/>
          <w:szCs w:val="24"/>
          <w:lang w:eastAsia="pl-PL"/>
        </w:rPr>
        <w:t>Specyfikację istotnych warunków zamówienia można uzyskać pod adresem:</w:t>
      </w:r>
      <w:r w:rsidRPr="00B702F9">
        <w:rPr>
          <w:rFonts w:ascii="Times New Roman" w:eastAsia="Times New Roman" w:hAnsi="Times New Roman" w:cs="Times New Roman"/>
          <w:sz w:val="24"/>
          <w:szCs w:val="24"/>
          <w:lang w:eastAsia="pl-PL"/>
        </w:rPr>
        <w:t xml:space="preserve"> Instytut Hematologii i Transfuzjologii ;ul.Indiry Gandhi 14;02-776 Warszawa,V piętro pokój nr 508 Dział Zamówień Publicznych i Zaopatrzenia..</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IV.4.4) Termin składania wniosków o dopuszczenie do udziału w postępowaniu lub ofert:</w:t>
      </w:r>
      <w:r w:rsidRPr="00B702F9">
        <w:rPr>
          <w:rFonts w:ascii="Times New Roman" w:eastAsia="Times New Roman" w:hAnsi="Times New Roman" w:cs="Times New Roman"/>
          <w:sz w:val="24"/>
          <w:szCs w:val="24"/>
          <w:lang w:eastAsia="pl-PL"/>
        </w:rPr>
        <w:t xml:space="preserve"> 31.01.2014 godzina 09:00, miejsce: Instytut Hematologii i Transfuzjologii ;ul.Indiry Gandhi 14;02-776 Warszawa,I piętro pokój nr 144A (KANCELARIA)..</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IV.4.5) Termin związania ofertą:</w:t>
      </w:r>
      <w:r w:rsidRPr="00B702F9">
        <w:rPr>
          <w:rFonts w:ascii="Times New Roman" w:eastAsia="Times New Roman" w:hAnsi="Times New Roman" w:cs="Times New Roman"/>
          <w:sz w:val="24"/>
          <w:szCs w:val="24"/>
          <w:lang w:eastAsia="pl-PL"/>
        </w:rPr>
        <w:t xml:space="preserve"> okres w dniach: 30 (od ostatecznego terminu składania ofert).</w:t>
      </w:r>
    </w:p>
    <w:p w:rsidR="00B702F9" w:rsidRPr="00B702F9" w:rsidRDefault="00B702F9" w:rsidP="00B702F9">
      <w:pPr>
        <w:spacing w:before="100" w:beforeAutospacing="1" w:after="100" w:afterAutospacing="1" w:line="240" w:lineRule="auto"/>
        <w:rPr>
          <w:rFonts w:ascii="Times New Roman" w:eastAsia="Times New Roman" w:hAnsi="Times New Roman" w:cs="Times New Roman"/>
          <w:sz w:val="24"/>
          <w:szCs w:val="24"/>
          <w:lang w:eastAsia="pl-PL"/>
        </w:rPr>
      </w:pPr>
      <w:r w:rsidRPr="00B702F9">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B702F9">
        <w:rPr>
          <w:rFonts w:ascii="Times New Roman" w:eastAsia="Times New Roman" w:hAnsi="Times New Roman" w:cs="Times New Roman"/>
          <w:sz w:val="24"/>
          <w:szCs w:val="24"/>
          <w:lang w:eastAsia="pl-PL"/>
        </w:rPr>
        <w:t>nie</w:t>
      </w:r>
    </w:p>
    <w:p w:rsidR="00B702F9" w:rsidRPr="00B702F9" w:rsidRDefault="00B702F9" w:rsidP="00B702F9">
      <w:pPr>
        <w:spacing w:after="0" w:line="240" w:lineRule="auto"/>
        <w:rPr>
          <w:rFonts w:ascii="Times New Roman" w:eastAsia="Times New Roman" w:hAnsi="Times New Roman" w:cs="Times New Roman"/>
          <w:sz w:val="24"/>
          <w:szCs w:val="24"/>
          <w:lang w:eastAsia="pl-PL"/>
        </w:rPr>
      </w:pPr>
    </w:p>
    <w:p w:rsidR="00063F69" w:rsidRDefault="00063F69"/>
    <w:sectPr w:rsidR="00063F69" w:rsidSect="00063F69">
      <w:head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0E29" w:rsidRDefault="00F70E29" w:rsidP="00274141">
      <w:pPr>
        <w:spacing w:after="0" w:line="240" w:lineRule="auto"/>
      </w:pPr>
      <w:r>
        <w:separator/>
      </w:r>
    </w:p>
  </w:endnote>
  <w:endnote w:type="continuationSeparator" w:id="1">
    <w:p w:rsidR="00F70E29" w:rsidRDefault="00F70E29" w:rsidP="002741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0E29" w:rsidRDefault="00F70E29" w:rsidP="00274141">
      <w:pPr>
        <w:spacing w:after="0" w:line="240" w:lineRule="auto"/>
      </w:pPr>
      <w:r>
        <w:separator/>
      </w:r>
    </w:p>
  </w:footnote>
  <w:footnote w:type="continuationSeparator" w:id="1">
    <w:p w:rsidR="00F70E29" w:rsidRDefault="00F70E29" w:rsidP="0027414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141" w:rsidRDefault="00274141">
    <w:pPr>
      <w:pStyle w:val="Nagwek"/>
    </w:pPr>
    <w:r>
      <w:rPr>
        <w:noProof/>
        <w:lang w:eastAsia="pl-PL"/>
      </w:rPr>
      <w:drawing>
        <wp:inline distT="0" distB="0" distL="0" distR="0">
          <wp:extent cx="5638800" cy="942975"/>
          <wp:effectExtent l="19050" t="0" r="0" b="0"/>
          <wp:docPr id="164" name="Obraz 1" descr="logo4pol z haslami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logo4pol z haslami1"/>
                  <pic:cNvPicPr>
                    <a:picLocks noChangeAspect="1" noChangeArrowheads="1"/>
                  </pic:cNvPicPr>
                </pic:nvPicPr>
                <pic:blipFill>
                  <a:blip r:embed="rId1"/>
                  <a:srcRect/>
                  <a:stretch>
                    <a:fillRect/>
                  </a:stretch>
                </pic:blipFill>
                <pic:spPr bwMode="auto">
                  <a:xfrm>
                    <a:off x="0" y="0"/>
                    <a:ext cx="5638800" cy="942975"/>
                  </a:xfrm>
                  <a:prstGeom prst="rect">
                    <a:avLst/>
                  </a:prstGeom>
                  <a:noFill/>
                  <a:ln w="9525">
                    <a:noFill/>
                    <a:miter lim="800000"/>
                    <a:headEnd/>
                    <a:tailEnd/>
                  </a:ln>
                </pic:spPr>
              </pic:pic>
            </a:graphicData>
          </a:graphic>
        </wp:inline>
      </w:drawing>
    </w:r>
  </w:p>
  <w:p w:rsidR="00274141" w:rsidRDefault="00274141">
    <w:pPr>
      <w:pStyle w:val="Nagwek"/>
    </w:pPr>
  </w:p>
  <w:p w:rsidR="00274141" w:rsidRPr="00274141" w:rsidRDefault="00274141" w:rsidP="00274141">
    <w:pPr>
      <w:tabs>
        <w:tab w:val="left" w:pos="360"/>
      </w:tabs>
      <w:spacing w:line="360" w:lineRule="auto"/>
      <w:rPr>
        <w:szCs w:val="24"/>
      </w:rPr>
    </w:pPr>
    <w:r>
      <w:rPr>
        <w:b/>
        <w:color w:val="0000FF"/>
        <w:sz w:val="28"/>
      </w:rPr>
      <w:t xml:space="preserve">           </w:t>
    </w:r>
    <w:r>
      <w:rPr>
        <w:noProof/>
        <w:lang w:eastAsia="pl-PL"/>
      </w:rPr>
      <w:drawing>
        <wp:inline distT="0" distB="0" distL="0" distR="0">
          <wp:extent cx="1085850" cy="723900"/>
          <wp:effectExtent l="19050" t="0" r="0" b="0"/>
          <wp:docPr id="167" name="Obraz 167" descr="logoNCBiR mn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logoNCBiR mn_1"/>
                  <pic:cNvPicPr>
                    <a:picLocks noChangeAspect="1" noChangeArrowheads="1"/>
                  </pic:cNvPicPr>
                </pic:nvPicPr>
                <pic:blipFill>
                  <a:blip r:embed="rId2"/>
                  <a:srcRect/>
                  <a:stretch>
                    <a:fillRect/>
                  </a:stretch>
                </pic:blipFill>
                <pic:spPr bwMode="auto">
                  <a:xfrm>
                    <a:off x="0" y="0"/>
                    <a:ext cx="1085850" cy="723900"/>
                  </a:xfrm>
                  <a:prstGeom prst="rect">
                    <a:avLst/>
                  </a:prstGeom>
                  <a:noFill/>
                  <a:ln w="9525">
                    <a:noFill/>
                    <a:miter lim="800000"/>
                    <a:headEnd/>
                    <a:tailEnd/>
                  </a:ln>
                </pic:spPr>
              </pic:pic>
            </a:graphicData>
          </a:graphic>
        </wp:inline>
      </w:drawing>
    </w:r>
    <w:r>
      <w:t xml:space="preserve">  </w:t>
    </w:r>
    <w:r>
      <w:rPr>
        <w:noProof/>
        <w:lang w:eastAsia="pl-PL"/>
      </w:rPr>
      <w:drawing>
        <wp:inline distT="0" distB="0" distL="0" distR="0">
          <wp:extent cx="1266825" cy="723900"/>
          <wp:effectExtent l="19050" t="0" r="9525" b="0"/>
          <wp:docPr id="168" name="Obraz 168" descr="logo_progra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logo_programme"/>
                  <pic:cNvPicPr>
                    <a:picLocks noChangeAspect="1" noChangeArrowheads="1"/>
                  </pic:cNvPicPr>
                </pic:nvPicPr>
                <pic:blipFill>
                  <a:blip r:embed="rId3"/>
                  <a:srcRect/>
                  <a:stretch>
                    <a:fillRect/>
                  </a:stretch>
                </pic:blipFill>
                <pic:spPr bwMode="auto">
                  <a:xfrm>
                    <a:off x="0" y="0"/>
                    <a:ext cx="1266825" cy="723900"/>
                  </a:xfrm>
                  <a:prstGeom prst="rect">
                    <a:avLst/>
                  </a:prstGeom>
                  <a:noFill/>
                  <a:ln w="9525">
                    <a:noFill/>
                    <a:miter lim="800000"/>
                    <a:headEnd/>
                    <a:tailEnd/>
                  </a:ln>
                </pic:spPr>
              </pic:pic>
            </a:graphicData>
          </a:graphic>
        </wp:inline>
      </w:drawing>
    </w:r>
    <w:r>
      <w:t xml:space="preserve">  </w:t>
    </w:r>
    <w:r>
      <w:rPr>
        <w:noProof/>
        <w:lang w:eastAsia="pl-PL"/>
      </w:rPr>
      <w:drawing>
        <wp:inline distT="0" distB="0" distL="0" distR="0">
          <wp:extent cx="1000125" cy="723900"/>
          <wp:effectExtent l="19050" t="0" r="9525" b="0"/>
          <wp:docPr id="169" name="Obraz 169" descr="norway gr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norway grants"/>
                  <pic:cNvPicPr>
                    <a:picLocks noChangeAspect="1" noChangeArrowheads="1"/>
                  </pic:cNvPicPr>
                </pic:nvPicPr>
                <pic:blipFill>
                  <a:blip r:embed="rId4"/>
                  <a:srcRect/>
                  <a:stretch>
                    <a:fillRect/>
                  </a:stretch>
                </pic:blipFill>
                <pic:spPr bwMode="auto">
                  <a:xfrm>
                    <a:off x="0" y="0"/>
                    <a:ext cx="1000125" cy="723900"/>
                  </a:xfrm>
                  <a:prstGeom prst="rect">
                    <a:avLst/>
                  </a:prstGeom>
                  <a:noFill/>
                  <a:ln w="9525">
                    <a:noFill/>
                    <a:miter lim="800000"/>
                    <a:headEnd/>
                    <a:tailEnd/>
                  </a:ln>
                </pic:spPr>
              </pic:pic>
            </a:graphicData>
          </a:graphic>
        </wp:inline>
      </w:drawing>
    </w:r>
    <w:r>
      <w:t xml:space="preserve">  </w:t>
    </w:r>
    <w:r>
      <w:rPr>
        <w:noProof/>
        <w:lang w:eastAsia="pl-PL"/>
      </w:rPr>
      <w:drawing>
        <wp:inline distT="0" distB="0" distL="0" distR="0">
          <wp:extent cx="1238250" cy="723900"/>
          <wp:effectExtent l="19050" t="0" r="0" b="0"/>
          <wp:docPr id="170" name="Obraz 170" descr="logo_m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logo_male"/>
                  <pic:cNvPicPr>
                    <a:picLocks noChangeAspect="1" noChangeArrowheads="1"/>
                  </pic:cNvPicPr>
                </pic:nvPicPr>
                <pic:blipFill>
                  <a:blip r:embed="rId5"/>
                  <a:srcRect/>
                  <a:stretch>
                    <a:fillRect/>
                  </a:stretch>
                </pic:blipFill>
                <pic:spPr bwMode="auto">
                  <a:xfrm>
                    <a:off x="0" y="0"/>
                    <a:ext cx="1238250" cy="7239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F10FEF"/>
    <w:multiLevelType w:val="multilevel"/>
    <w:tmpl w:val="40904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2435476"/>
    <w:multiLevelType w:val="multilevel"/>
    <w:tmpl w:val="FC32A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5D6237A7"/>
    <w:multiLevelType w:val="multilevel"/>
    <w:tmpl w:val="77405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2C16033"/>
    <w:multiLevelType w:val="multilevel"/>
    <w:tmpl w:val="BD722E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54F39F5"/>
    <w:multiLevelType w:val="multilevel"/>
    <w:tmpl w:val="549E9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4098"/>
  </w:hdrShapeDefaults>
  <w:footnotePr>
    <w:footnote w:id="0"/>
    <w:footnote w:id="1"/>
  </w:footnotePr>
  <w:endnotePr>
    <w:endnote w:id="0"/>
    <w:endnote w:id="1"/>
  </w:endnotePr>
  <w:compat/>
  <w:rsids>
    <w:rsidRoot w:val="00B702F9"/>
    <w:rsid w:val="00063F69"/>
    <w:rsid w:val="00274141"/>
    <w:rsid w:val="0098656E"/>
    <w:rsid w:val="00B702F9"/>
    <w:rsid w:val="00F70E2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63F6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B702F9"/>
  </w:style>
  <w:style w:type="character" w:styleId="Hipercze">
    <w:name w:val="Hyperlink"/>
    <w:basedOn w:val="Domylnaczcionkaakapitu"/>
    <w:uiPriority w:val="99"/>
    <w:semiHidden/>
    <w:unhideWhenUsed/>
    <w:rsid w:val="00B702F9"/>
    <w:rPr>
      <w:color w:val="0000FF"/>
      <w:u w:val="single"/>
    </w:rPr>
  </w:style>
  <w:style w:type="paragraph" w:styleId="NormalnyWeb">
    <w:name w:val="Normal (Web)"/>
    <w:basedOn w:val="Normalny"/>
    <w:uiPriority w:val="99"/>
    <w:semiHidden/>
    <w:unhideWhenUsed/>
    <w:rsid w:val="00B702F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B702F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B702F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B702F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27414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74141"/>
  </w:style>
  <w:style w:type="paragraph" w:styleId="Stopka">
    <w:name w:val="footer"/>
    <w:basedOn w:val="Normalny"/>
    <w:link w:val="StopkaZnak"/>
    <w:uiPriority w:val="99"/>
    <w:semiHidden/>
    <w:unhideWhenUsed/>
    <w:rsid w:val="00274141"/>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274141"/>
  </w:style>
  <w:style w:type="paragraph" w:styleId="Tekstdymka">
    <w:name w:val="Balloon Text"/>
    <w:basedOn w:val="Normalny"/>
    <w:link w:val="TekstdymkaZnak"/>
    <w:uiPriority w:val="99"/>
    <w:semiHidden/>
    <w:unhideWhenUsed/>
    <w:rsid w:val="00274141"/>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414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003834">
      <w:bodyDiv w:val="1"/>
      <w:marLeft w:val="0"/>
      <w:marRight w:val="0"/>
      <w:marTop w:val="0"/>
      <w:marBottom w:val="0"/>
      <w:divBdr>
        <w:top w:val="none" w:sz="0" w:space="0" w:color="auto"/>
        <w:left w:val="none" w:sz="0" w:space="0" w:color="auto"/>
        <w:bottom w:val="none" w:sz="0" w:space="0" w:color="auto"/>
        <w:right w:val="none" w:sz="0" w:space="0" w:color="auto"/>
      </w:divBdr>
      <w:divsChild>
        <w:div w:id="1390805993">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ihit.waw.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2465</Words>
  <Characters>14795</Characters>
  <Application>Microsoft Office Word</Application>
  <DocSecurity>0</DocSecurity>
  <Lines>123</Lines>
  <Paragraphs>34</Paragraphs>
  <ScaleCrop>false</ScaleCrop>
  <Company/>
  <LinksUpToDate>false</LinksUpToDate>
  <CharactersWithSpaces>17226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2</cp:revision>
  <dcterms:created xsi:type="dcterms:W3CDTF">2014-01-22T12:54:00Z</dcterms:created>
  <dcterms:modified xsi:type="dcterms:W3CDTF">2014-01-22T13:04:00Z</dcterms:modified>
</cp:coreProperties>
</file>