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8D6" w:rsidRPr="00D068D6" w:rsidRDefault="00D068D6" w:rsidP="00D068D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68D6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548526-N-2018 z dnia 2018-04-23 r. </w:t>
      </w:r>
    </w:p>
    <w:p w:rsidR="00D068D6" w:rsidRPr="00D068D6" w:rsidRDefault="00D068D6" w:rsidP="00D068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nożyków: do sterylnego łączenia drenów i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(zadania 1-5), numer sprawy IHIT/19/2018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mazowieckie, państwo Polska, tel. 022 349 62 22, e-mail zaopat@ihit.waw.pl, faks 022 349 62 23.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D068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 lub listownie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Instytut Hematologii i Transfuzjologii; 02-776 Warszawa, ul. Indiry Gandhi 14, I piętro p. 144A (Kancelaria)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nożyków: do sterylnego łączenia drenów i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(zadania 1-5), numer sprawy IHIT/19/2018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IHIT/19/2018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D068D6" w:rsidRPr="00D068D6" w:rsidRDefault="00D068D6" w:rsidP="00D068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5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nożyków: do sterylnego łączenia drenów i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z podziałem na 5 zadań (części), numer sprawy IHIT/19/2018.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33168000-5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90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33141614-7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33141000-0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33141411-4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II.6) Całkowita wartość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6 i 7 lub w art. 134 ust. 6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3 ustawy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 lub w art. 134 ust. 6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ustawy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SPEŁNIA WARUNKI UDZIAŁU W POSTĘPOWANIU ORAZ SPEŁNIA KRYTERIA SELEKCJI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z wzorem stanowiącym załącznik nr 2 do SIWZ.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1) Oświadczenia Wykonawcy zgodnie z wzorem stanowiącym załącznik nr 4 do SIWZ potwierdzającego, że oferowany asortyment stanowiący przedmiot zamówienia: - jest dopuszczony do stosowania na terenie Polski (zgodnie z przepisami ustawy z dnia 20 maja 2010 r. o wyrobach medycznych); - posiada świadectwa dopuszczenia do obrotu na terenie Polski, to jest: deklarację zgodności (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CE; - nie został sklasyfikowany jako wyrób medyczny i zgodnie z dyrektywami europejskimi i ustawą o wyrobach medycznych nie objęty deklaracjami zgodności i nie podlega żadnemu wpisowi. 2) Katalogi oferowanych produktów lub inne dokumenty potwierdzające spełnienie parametrów określonych w Załączniku nr 1A do SIWZ (specyfikacja asortymentowo- cenowa). Pozostałe wymagane dokumenty potwierdzające zgodność przedmiotu zamówienia zostały określone w załączniku nr 1A Specyfikacja asortymentowo –cenowa – jeżeli dotyczy.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III.3) - III.6)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Wykonawca, w terminie 3 dni od dnia zamieszczenia na stronie internetowej informacji, o której mowa w art. 86 ust. 5 ustawy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SIWZ– należy złożyć w oryginale.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dodatkowe: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Przewidziany jest podział negocjacji na etapy w celu ograniczenia liczby ofert: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Istotne dla stron postanowienia, które zostaną wprowadzone do treści zawieranej umowy w sprawie zamówienia publicznego, albo ogólne warunki umowy, albo wzór umowy: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3.1.Zmiany numeru katalogowego produktu. 3.2.Zmiany sposobu konfekcjonowania – ogólna ilość przedmiotu zamówienia nie może być mniejsza niż ilość wymagana przez Zamawiającego. 3.3.Zmiany nazwy produktu przy zachowaniu jego parametrów. 3.4.W sytuacji, gdy zostanie wprowadzony do sprzedaży przez Producenta zmodyfikowany/udoskonalony produkt lub wycofany produkt dotychczasowy. 3.5.Powyższe zmiany nie mogą skutkować zmianą cen jednostkowych, wartości umowy i nie mogą być niekorzystne dla Zamawiającego, chyba, że został wprowadzony udoskonalony produkt lub produkt dotychczasowy został wycofany i w takim przypadku może ulec wartość umowy. 3.6.W okresie trwania umowy ceny mogą ulec zmianie w przypadku obniżenia ceny przez producenta lub samego Wykonawcę. 3.7.W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umowy. 3.8.W przypadku nie wykorzystania w okresie trwania umowy pełnych ilości przedmiotu umowy Zamawiający przewiduje możliwość przedłużenia terminu jej obowiązywania. Ceny jednostkowe w tym okresie nie mogą ulec zmianie. 3.9.Zamawiający może do końca trwania umowy nie dokonać zakupu pełnych ilości przedmiotu umowy także w przypadku przedłużenia terminu realizacji umowy. 3.10.Zakup wg zasad określonych w ust. 3.9. nie rodzi po stronie Wykonawcy żadnych roszczeń odszkodowawczych wobec Zamawiającego. 3.11.Strony przewidują możliwość zmiany ilości zamawianego asortymentu w ramach wartości asortymentu określonego w danym zadaniu stanowiącym przedmiot niniejszej umowy, w przypadku zmiany potrzeb Zamawiającego. 3.12. Strony przewidują możliwość zmiany ilości zamawianych asortymentów w ramach wartości umowy obejmującej wartość całego asortymentu określonego w zadaniach stanowiących przedmiot niniejszej umowy, jeżeli umowa na kilka zadań zostanie podpisana z jednym wykonawcą.( Zamawiający zastosuje niniejszy zapis w przypadku podpisania umowy z jednym wykonawcą na kilka zadań). 4. Zmiany mogą być dokonane na wniosek Zamawiającego lub Wykonawcy, za zgodą obu stron i dla swojej ważności wymagają formy pisemnej.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Data: 2018-05-08, godzina: 10:00,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j.polski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988"/>
      </w:tblGrid>
      <w:tr w:rsidR="00D068D6" w:rsidRPr="00D068D6" w:rsidTr="00D068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1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Łączniki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sterylnego łączenia drenów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33141411-4,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988"/>
      </w:tblGrid>
      <w:tr w:rsidR="00D068D6" w:rsidRPr="00D068D6" w:rsidTr="00D068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2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Nożyki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mikrotomowe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, pęsety, nożyczki, ostrza i zestawy do barwienia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33141411-4,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988"/>
      </w:tblGrid>
      <w:tr w:rsidR="00D068D6" w:rsidRPr="00D068D6" w:rsidTr="00D068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3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Pojemniki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transferowe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33141614-7,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988"/>
      </w:tblGrid>
      <w:tr w:rsidR="00D068D6" w:rsidRPr="00D068D6" w:rsidTr="00D068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4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Klipsy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naczyniowe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33168000-5,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988"/>
      </w:tblGrid>
      <w:tr w:rsidR="00D068D6" w:rsidRPr="00D068D6" w:rsidTr="00D068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5</w:t>
            </w:r>
          </w:p>
        </w:tc>
      </w:tr>
    </w:tbl>
    <w:p w:rsidR="00D068D6" w:rsidRPr="00D068D6" w:rsidRDefault="00D068D6" w:rsidP="00D06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D068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Staza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>bezlateksowa</w:t>
      </w:r>
      <w:proofErr w:type="spellEnd"/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33141000-0,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0"/>
        <w:gridCol w:w="1016"/>
      </w:tblGrid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068D6" w:rsidRPr="00D068D6" w:rsidTr="00D068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8D6" w:rsidRPr="00D068D6" w:rsidRDefault="00D068D6" w:rsidP="00D0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68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D068D6" w:rsidRPr="00D068D6" w:rsidRDefault="00D068D6" w:rsidP="00D068D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68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D068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068D6" w:rsidRPr="00D068D6" w:rsidRDefault="00D068D6" w:rsidP="00D068D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68D6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D068D6" w:rsidRPr="00D068D6" w:rsidRDefault="00D068D6" w:rsidP="00D068D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68D6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D068D6" w:rsidRPr="00D068D6" w:rsidRDefault="00D068D6" w:rsidP="00D068D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68D6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068D6"/>
    <w:rsid w:val="005B73E2"/>
    <w:rsid w:val="008C40FB"/>
    <w:rsid w:val="00D06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D068D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D068D6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D068D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D068D6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3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50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53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4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33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33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64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30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4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51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7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9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83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17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40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96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69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88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50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02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25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65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21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17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28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64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54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38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44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8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23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4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81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5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25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31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33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57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3434</Words>
  <Characters>20604</Characters>
  <Application>Microsoft Office Word</Application>
  <DocSecurity>0</DocSecurity>
  <Lines>171</Lines>
  <Paragraphs>47</Paragraphs>
  <ScaleCrop>false</ScaleCrop>
  <Company/>
  <LinksUpToDate>false</LinksUpToDate>
  <CharactersWithSpaces>23991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2018-04-23T08:47:00Z</dcterms:created>
  <dcterms:modified xsi:type="dcterms:W3CDTF">2018-04-23T08:47:00Z</dcterms:modified>
</cp:coreProperties>
</file>