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E6E" w:rsidRPr="005A6E6E" w:rsidRDefault="005A6E6E" w:rsidP="005A6E6E">
      <w:pPr>
        <w:pBdr>
          <w:bottom w:val="single" w:sz="6" w:space="1" w:color="auto"/>
        </w:pBdr>
        <w:spacing w:after="0" w:line="240" w:lineRule="auto"/>
        <w:jc w:val="center"/>
        <w:rPr>
          <w:rFonts w:ascii="Arial" w:eastAsia="Times New Roman" w:hAnsi="Arial" w:cs="Arial"/>
          <w:vanish/>
          <w:sz w:val="16"/>
          <w:szCs w:val="16"/>
          <w:lang w:eastAsia="pl-PL"/>
        </w:rPr>
      </w:pPr>
      <w:r w:rsidRPr="005A6E6E">
        <w:rPr>
          <w:rFonts w:ascii="Arial" w:eastAsia="Times New Roman" w:hAnsi="Arial" w:cs="Arial"/>
          <w:vanish/>
          <w:sz w:val="16"/>
          <w:szCs w:val="16"/>
          <w:lang w:eastAsia="pl-PL"/>
        </w:rPr>
        <w:t>Początek formularza</w:t>
      </w:r>
    </w:p>
    <w:p w:rsidR="005A6E6E" w:rsidRPr="005A6E6E" w:rsidRDefault="005A6E6E" w:rsidP="005A6E6E">
      <w:pPr>
        <w:spacing w:after="24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Ogłoszenie nr 625199-N-2017 z dnia 2017-11-30 r. </w:t>
      </w:r>
    </w:p>
    <w:p w:rsidR="005A6E6E" w:rsidRPr="005A6E6E" w:rsidRDefault="005A6E6E" w:rsidP="005A6E6E">
      <w:pPr>
        <w:spacing w:after="0" w:line="240" w:lineRule="auto"/>
        <w:jc w:val="center"/>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Instytut Hematologii i Transfuzjologii: Dostawa odczynników i materiałów zużywalnych do badań z zakresu immunologii transfuzjologicznej wraz z dzierżawą automatycznego analizatora immunohematologicznego oraz testów do oznaczania HLA i zestawów do izolacji DNA (zadania nr 1 – 4) </w:t>
      </w:r>
      <w:r w:rsidRPr="005A6E6E">
        <w:rPr>
          <w:rFonts w:ascii="Times New Roman" w:eastAsia="Times New Roman" w:hAnsi="Times New Roman" w:cs="Times New Roman"/>
          <w:sz w:val="24"/>
          <w:szCs w:val="24"/>
          <w:lang w:eastAsia="pl-PL"/>
        </w:rPr>
        <w:br/>
        <w:t xml:space="preserve">OGŁOSZENIE O ZAMÓWIENIU - Dostawy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Zamieszczanie ogłoszenia:</w:t>
      </w:r>
      <w:r w:rsidRPr="005A6E6E">
        <w:rPr>
          <w:rFonts w:ascii="Times New Roman" w:eastAsia="Times New Roman" w:hAnsi="Times New Roman" w:cs="Times New Roman"/>
          <w:sz w:val="24"/>
          <w:szCs w:val="24"/>
          <w:lang w:eastAsia="pl-PL"/>
        </w:rPr>
        <w:t xml:space="preserve"> Zamieszczanie obowiązkowe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Ogłoszenie dotyczy:</w:t>
      </w:r>
      <w:r w:rsidRPr="005A6E6E">
        <w:rPr>
          <w:rFonts w:ascii="Times New Roman" w:eastAsia="Times New Roman" w:hAnsi="Times New Roman" w:cs="Times New Roman"/>
          <w:sz w:val="24"/>
          <w:szCs w:val="24"/>
          <w:lang w:eastAsia="pl-PL"/>
        </w:rPr>
        <w:t xml:space="preserve"> Zamówienia publicznego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Nazwa projektu lub programu</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u w:val="single"/>
          <w:lang w:eastAsia="pl-PL"/>
        </w:rPr>
        <w:t>SEKCJA I: ZAMAWIAJĄCY</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Postępowanie przeprowadza centralny zamawiający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Informacje na temat podmiotu któremu zamawiający powierzył/powierzyli prowadzenie postępowania:</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Postępowanie jest przeprowadzane wspólnie przez zamawiających</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Informacje dodatkowe:</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lastRenderedPageBreak/>
        <w:t xml:space="preserve">I. 1) NAZWA I ADRES: </w:t>
      </w:r>
      <w:r w:rsidRPr="005A6E6E">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5A6E6E">
        <w:rPr>
          <w:rFonts w:ascii="Times New Roman" w:eastAsia="Times New Roman" w:hAnsi="Times New Roman" w:cs="Times New Roman"/>
          <w:sz w:val="24"/>
          <w:szCs w:val="24"/>
          <w:lang w:eastAsia="pl-PL"/>
        </w:rPr>
        <w:br/>
        <w:t xml:space="preserve">Adres strony internetowej (URL): www.ihit.waw.pl </w:t>
      </w:r>
      <w:r w:rsidRPr="005A6E6E">
        <w:rPr>
          <w:rFonts w:ascii="Times New Roman" w:eastAsia="Times New Roman" w:hAnsi="Times New Roman" w:cs="Times New Roman"/>
          <w:sz w:val="24"/>
          <w:szCs w:val="24"/>
          <w:lang w:eastAsia="pl-PL"/>
        </w:rPr>
        <w:br/>
        <w:t xml:space="preserve">Adres profilu nabywcy: </w:t>
      </w:r>
      <w:r w:rsidRPr="005A6E6E">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 2) RODZAJ ZAMAWIAJĄCEGO: </w:t>
      </w:r>
      <w:r w:rsidRPr="005A6E6E">
        <w:rPr>
          <w:rFonts w:ascii="Times New Roman" w:eastAsia="Times New Roman" w:hAnsi="Times New Roman" w:cs="Times New Roman"/>
          <w:sz w:val="24"/>
          <w:szCs w:val="24"/>
          <w:lang w:eastAsia="pl-PL"/>
        </w:rPr>
        <w:t xml:space="preserve">Podmiot prawa publicznego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I.3) WSPÓLNE UDZIELANIE ZAMÓWIENIA </w:t>
      </w:r>
      <w:r w:rsidRPr="005A6E6E">
        <w:rPr>
          <w:rFonts w:ascii="Times New Roman" w:eastAsia="Times New Roman" w:hAnsi="Times New Roman" w:cs="Times New Roman"/>
          <w:b/>
          <w:bCs/>
          <w:i/>
          <w:iCs/>
          <w:sz w:val="24"/>
          <w:szCs w:val="24"/>
          <w:lang w:eastAsia="pl-PL"/>
        </w:rPr>
        <w:t>(jeżeli dotyczy)</w:t>
      </w:r>
      <w:r w:rsidRPr="005A6E6E">
        <w:rPr>
          <w:rFonts w:ascii="Times New Roman" w:eastAsia="Times New Roman" w:hAnsi="Times New Roman" w:cs="Times New Roman"/>
          <w:b/>
          <w:bCs/>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I.4) KOMUNIKACJA: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Tak </w:t>
      </w:r>
      <w:r w:rsidRPr="005A6E6E">
        <w:rPr>
          <w:rFonts w:ascii="Times New Roman" w:eastAsia="Times New Roman" w:hAnsi="Times New Roman" w:cs="Times New Roman"/>
          <w:sz w:val="24"/>
          <w:szCs w:val="24"/>
          <w:lang w:eastAsia="pl-PL"/>
        </w:rPr>
        <w:br/>
        <w:t xml:space="preserve">www.ihit.waw.pl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Oferty lub wnioski o dopuszczenie do udziału w postępowaniu należy przesyłać:</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Elektronicznie</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t xml:space="preserve">adres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Nie </w:t>
      </w:r>
      <w:r w:rsidRPr="005A6E6E">
        <w:rPr>
          <w:rFonts w:ascii="Times New Roman" w:eastAsia="Times New Roman" w:hAnsi="Times New Roman" w:cs="Times New Roman"/>
          <w:sz w:val="24"/>
          <w:szCs w:val="24"/>
          <w:lang w:eastAsia="pl-PL"/>
        </w:rPr>
        <w:br/>
        <w:t xml:space="preserve">Inny sposób: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Nie </w:t>
      </w:r>
      <w:r w:rsidRPr="005A6E6E">
        <w:rPr>
          <w:rFonts w:ascii="Times New Roman" w:eastAsia="Times New Roman" w:hAnsi="Times New Roman" w:cs="Times New Roman"/>
          <w:sz w:val="24"/>
          <w:szCs w:val="24"/>
          <w:lang w:eastAsia="pl-PL"/>
        </w:rPr>
        <w:br/>
        <w:t xml:space="preserve">Inny sposób: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lastRenderedPageBreak/>
        <w:t xml:space="preserve">pocztą </w:t>
      </w:r>
      <w:r w:rsidRPr="005A6E6E">
        <w:rPr>
          <w:rFonts w:ascii="Times New Roman" w:eastAsia="Times New Roman" w:hAnsi="Times New Roman" w:cs="Times New Roman"/>
          <w:sz w:val="24"/>
          <w:szCs w:val="24"/>
          <w:lang w:eastAsia="pl-PL"/>
        </w:rPr>
        <w:br/>
        <w:t xml:space="preserve">Adres: </w:t>
      </w:r>
      <w:r w:rsidRPr="005A6E6E">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u w:val="single"/>
          <w:lang w:eastAsia="pl-PL"/>
        </w:rPr>
        <w:t xml:space="preserve">SEKCJA II: PRZEDMIOT ZAMÓWIENIA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II.1) Nazwa nadana zamówieniu przez zamawiającego: </w:t>
      </w:r>
      <w:r w:rsidRPr="005A6E6E">
        <w:rPr>
          <w:rFonts w:ascii="Times New Roman" w:eastAsia="Times New Roman" w:hAnsi="Times New Roman" w:cs="Times New Roman"/>
          <w:sz w:val="24"/>
          <w:szCs w:val="24"/>
          <w:lang w:eastAsia="pl-PL"/>
        </w:rPr>
        <w:t xml:space="preserve">Dostawa odczynników i materiałów zużywalnych do badań z zakresu immunologii transfuzjologicznej wraz z dzierżawą automatycznego analizatora immunohematologicznego oraz testów do oznaczania HLA i zestawów do izolacji DNA (zadania nr 1 – 4)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Numer referencyjny: </w:t>
      </w:r>
      <w:r w:rsidRPr="005A6E6E">
        <w:rPr>
          <w:rFonts w:ascii="Times New Roman" w:eastAsia="Times New Roman" w:hAnsi="Times New Roman" w:cs="Times New Roman"/>
          <w:sz w:val="24"/>
          <w:szCs w:val="24"/>
          <w:lang w:eastAsia="pl-PL"/>
        </w:rPr>
        <w:t xml:space="preserve">IHiT/P/55/2017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5A6E6E" w:rsidRPr="005A6E6E" w:rsidRDefault="005A6E6E" w:rsidP="005A6E6E">
      <w:pPr>
        <w:spacing w:after="0" w:line="240" w:lineRule="auto"/>
        <w:jc w:val="both"/>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II.2) Rodzaj zamówienia: </w:t>
      </w:r>
      <w:r w:rsidRPr="005A6E6E">
        <w:rPr>
          <w:rFonts w:ascii="Times New Roman" w:eastAsia="Times New Roman" w:hAnsi="Times New Roman" w:cs="Times New Roman"/>
          <w:sz w:val="24"/>
          <w:szCs w:val="24"/>
          <w:lang w:eastAsia="pl-PL"/>
        </w:rPr>
        <w:t xml:space="preserve">Dostawy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II.3) Informacja o możliwości składania ofert częściowych</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Zamówienie podzielone jest na części: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Tak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Oferty lub wnioski o dopuszczenie do udziału w postępowaniu można składać w odniesieniu do:</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wszystkich części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II.4) Krótki opis przedmiotu zamówienia </w:t>
      </w:r>
      <w:r w:rsidRPr="005A6E6E">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5A6E6E">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5A6E6E">
        <w:rPr>
          <w:rFonts w:ascii="Times New Roman" w:eastAsia="Times New Roman" w:hAnsi="Times New Roman" w:cs="Times New Roman"/>
          <w:sz w:val="24"/>
          <w:szCs w:val="24"/>
          <w:lang w:eastAsia="pl-PL"/>
        </w:rPr>
        <w:t xml:space="preserve">Dostawa odczynników i materiałów zużywalnych do badań z zakresu immunologii transfuzjologicznej wraz z dzierżawą automatycznego analizatora immunohematologicznego oraz testów do oznaczania HLA i zestawów do izolacji DNA (zadania nr 1 – 4)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II.5) Główny kod CPV: </w:t>
      </w:r>
      <w:r w:rsidRPr="005A6E6E">
        <w:rPr>
          <w:rFonts w:ascii="Times New Roman" w:eastAsia="Times New Roman" w:hAnsi="Times New Roman" w:cs="Times New Roman"/>
          <w:sz w:val="24"/>
          <w:szCs w:val="24"/>
          <w:lang w:eastAsia="pl-PL"/>
        </w:rPr>
        <w:t xml:space="preserve">33696300-8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Dodatkowe kody CPV:</w:t>
      </w:r>
      <w:r w:rsidRPr="005A6E6E">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190"/>
      </w:tblGrid>
      <w:tr w:rsidR="005A6E6E" w:rsidRPr="005A6E6E" w:rsidTr="005A6E6E">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Kod CPV</w:t>
            </w:r>
          </w:p>
        </w:tc>
      </w:tr>
      <w:tr w:rsidR="005A6E6E" w:rsidRPr="005A6E6E" w:rsidTr="005A6E6E">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33696500-0</w:t>
            </w:r>
          </w:p>
        </w:tc>
      </w:tr>
      <w:tr w:rsidR="005A6E6E" w:rsidRPr="005A6E6E" w:rsidTr="005A6E6E">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33696200-7</w:t>
            </w:r>
          </w:p>
        </w:tc>
      </w:tr>
    </w:tbl>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lastRenderedPageBreak/>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II.6) Całkowita wartość zamówienia </w:t>
      </w:r>
      <w:r w:rsidRPr="005A6E6E">
        <w:rPr>
          <w:rFonts w:ascii="Times New Roman" w:eastAsia="Times New Roman" w:hAnsi="Times New Roman" w:cs="Times New Roman"/>
          <w:i/>
          <w:iCs/>
          <w:sz w:val="24"/>
          <w:szCs w:val="24"/>
          <w:lang w:eastAsia="pl-PL"/>
        </w:rPr>
        <w:t>(jeżeli zamawiający podaje informacje o wartości zamówienia)</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Wartość bez VAT: </w:t>
      </w:r>
      <w:r w:rsidRPr="005A6E6E">
        <w:rPr>
          <w:rFonts w:ascii="Times New Roman" w:eastAsia="Times New Roman" w:hAnsi="Times New Roman" w:cs="Times New Roman"/>
          <w:sz w:val="24"/>
          <w:szCs w:val="24"/>
          <w:lang w:eastAsia="pl-PL"/>
        </w:rPr>
        <w:br/>
        <w:t xml:space="preserve">Waluta: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Pzp: </w:t>
      </w: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Pzp: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miesiącach:   </w:t>
      </w:r>
      <w:r w:rsidRPr="005A6E6E">
        <w:rPr>
          <w:rFonts w:ascii="Times New Roman" w:eastAsia="Times New Roman" w:hAnsi="Times New Roman" w:cs="Times New Roman"/>
          <w:i/>
          <w:iCs/>
          <w:sz w:val="24"/>
          <w:szCs w:val="24"/>
          <w:lang w:eastAsia="pl-PL"/>
        </w:rPr>
        <w:t xml:space="preserve"> lub </w:t>
      </w:r>
      <w:r w:rsidRPr="005A6E6E">
        <w:rPr>
          <w:rFonts w:ascii="Times New Roman" w:eastAsia="Times New Roman" w:hAnsi="Times New Roman" w:cs="Times New Roman"/>
          <w:b/>
          <w:bCs/>
          <w:sz w:val="24"/>
          <w:szCs w:val="24"/>
          <w:lang w:eastAsia="pl-PL"/>
        </w:rPr>
        <w:t>dniach:</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i/>
          <w:iCs/>
          <w:sz w:val="24"/>
          <w:szCs w:val="24"/>
          <w:lang w:eastAsia="pl-PL"/>
        </w:rPr>
        <w:t>lub</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data rozpoczęcia: </w:t>
      </w:r>
      <w:r w:rsidRPr="005A6E6E">
        <w:rPr>
          <w:rFonts w:ascii="Times New Roman" w:eastAsia="Times New Roman" w:hAnsi="Times New Roman" w:cs="Times New Roman"/>
          <w:sz w:val="24"/>
          <w:szCs w:val="24"/>
          <w:lang w:eastAsia="pl-PL"/>
        </w:rPr>
        <w:t> </w:t>
      </w:r>
      <w:r w:rsidRPr="005A6E6E">
        <w:rPr>
          <w:rFonts w:ascii="Times New Roman" w:eastAsia="Times New Roman" w:hAnsi="Times New Roman" w:cs="Times New Roman"/>
          <w:i/>
          <w:iCs/>
          <w:sz w:val="24"/>
          <w:szCs w:val="24"/>
          <w:lang w:eastAsia="pl-PL"/>
        </w:rPr>
        <w:t xml:space="preserve"> lub </w:t>
      </w:r>
      <w:r w:rsidRPr="005A6E6E">
        <w:rPr>
          <w:rFonts w:ascii="Times New Roman" w:eastAsia="Times New Roman" w:hAnsi="Times New Roman" w:cs="Times New Roman"/>
          <w:b/>
          <w:bCs/>
          <w:sz w:val="24"/>
          <w:szCs w:val="24"/>
          <w:lang w:eastAsia="pl-PL"/>
        </w:rPr>
        <w:t xml:space="preserve">zakończenia: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II.9) Informacje dodatkowe: </w:t>
      </w:r>
      <w:r w:rsidRPr="005A6E6E">
        <w:rPr>
          <w:rFonts w:ascii="Times New Roman" w:eastAsia="Times New Roman" w:hAnsi="Times New Roman" w:cs="Times New Roman"/>
          <w:sz w:val="24"/>
          <w:szCs w:val="24"/>
          <w:lang w:eastAsia="pl-PL"/>
        </w:rPr>
        <w:t xml:space="preserve">Dostawy będą realizowane sukcesywnie w ciągu: - 24 miesięcy od daty zawarcia umowy – zadanie nr 1. - 12 miesięcy od daty zawarcia umowy – zadania nr 2, 3, 4.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III.1) WARUNKI UDZIAŁU W POSTĘPOWANIU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5A6E6E">
        <w:rPr>
          <w:rFonts w:ascii="Times New Roman" w:eastAsia="Times New Roman" w:hAnsi="Times New Roman" w:cs="Times New Roman"/>
          <w:sz w:val="24"/>
          <w:szCs w:val="24"/>
          <w:lang w:eastAsia="pl-PL"/>
        </w:rPr>
        <w:br/>
        <w:t xml:space="preserve">Informacje dodatkowe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III.1.2) Sytuacja finansowa lub ekonomiczna </w:t>
      </w:r>
      <w:r w:rsidRPr="005A6E6E">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5A6E6E">
        <w:rPr>
          <w:rFonts w:ascii="Times New Roman" w:eastAsia="Times New Roman" w:hAnsi="Times New Roman" w:cs="Times New Roman"/>
          <w:sz w:val="24"/>
          <w:szCs w:val="24"/>
          <w:lang w:eastAsia="pl-PL"/>
        </w:rPr>
        <w:br/>
        <w:t xml:space="preserve">Informacje dodatkowe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III.1.3) Zdolność techniczna lub zawodowa </w:t>
      </w:r>
      <w:r w:rsidRPr="005A6E6E">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5A6E6E">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5A6E6E">
        <w:rPr>
          <w:rFonts w:ascii="Times New Roman" w:eastAsia="Times New Roman" w:hAnsi="Times New Roman" w:cs="Times New Roman"/>
          <w:sz w:val="24"/>
          <w:szCs w:val="24"/>
          <w:lang w:eastAsia="pl-PL"/>
        </w:rPr>
        <w:br/>
        <w:t xml:space="preserve">Informacje dodatkowe: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lastRenderedPageBreak/>
        <w:t xml:space="preserve">III.2) PODSTAWY WYKLUCZENIA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III.2.1) Podstawy wykluczenia określone w art. 24 ust. 1 ustawy Pzp</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III.2.2) Zamawiający przewiduje wykluczenie wykonawcy na podstawie art. 24 ust. 5 ustawy Pzp</w:t>
      </w:r>
      <w:r w:rsidRPr="005A6E6E">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Pzp)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5A6E6E">
        <w:rPr>
          <w:rFonts w:ascii="Times New Roman" w:eastAsia="Times New Roman" w:hAnsi="Times New Roman" w:cs="Times New Roman"/>
          <w:sz w:val="24"/>
          <w:szCs w:val="24"/>
          <w:lang w:eastAsia="pl-PL"/>
        </w:rPr>
        <w:br/>
        <w:t xml:space="preserve">Tak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Oświadczenie o spełnianiu kryteriów selekcji </w:t>
      </w:r>
      <w:r w:rsidRPr="005A6E6E">
        <w:rPr>
          <w:rFonts w:ascii="Times New Roman" w:eastAsia="Times New Roman" w:hAnsi="Times New Roman" w:cs="Times New Roman"/>
          <w:sz w:val="24"/>
          <w:szCs w:val="24"/>
          <w:lang w:eastAsia="pl-PL"/>
        </w:rPr>
        <w:br/>
        <w:t xml:space="preserve">Nie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Pzp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t>
      </w:r>
      <w:r w:rsidRPr="005A6E6E">
        <w:rPr>
          <w:rFonts w:ascii="Times New Roman" w:eastAsia="Times New Roman" w:hAnsi="Times New Roman" w:cs="Times New Roman"/>
          <w:sz w:val="24"/>
          <w:szCs w:val="24"/>
          <w:lang w:eastAsia="pl-PL"/>
        </w:rPr>
        <w:lastRenderedPageBreak/>
        <w:t xml:space="preserve">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III.5.1) W ZAKRESIE SPEŁNIANIA WARUNKÓW UDZIAŁU W POSTĘPOWANIU:</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Oświadczenie potwierdzające spełnianie warunków udziału w postępowaniu – według wzoru stanowiącego Załącznik nr 1 do SIWZ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III.5.2) W ZAKRESIE KRYTERIÓW SELEKCJI:</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1. W celu potwierdzenia, że oferowane dostawy odpowiadają wymaganiom określonym przez Zamawiającego, wraz z ofertą należy złożyć następujące dokumenty: 1.1.Oświadczenie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1.4. Katalogi oferowanych produktów lub inne dokumenty potwierdzające spełnienie parametrów określonych w Załączniku nr 5 do SIWZ – dotyczy zadań nr 1, 2, 3. 1.5. Dotyczy zadania nr 4: Zamawiający dopuszcza oferty równoważne. Oferta równoważna to taka, która przedstawia przedmiot zamówienia o właściwościach funkcjonalnych i jakościowo takich samych lub zbliżonych do tych, które zostały określone w SIWZ, lecz oznaczonych innym znakiem towarowym, patentem lub pochodzeniem. Istotne jest to, że produkt równoważny, który nie jest identycznym, tożsamym z produktem referencyjnym, ale posiada pewne istotne cechy i parametry dla Zamawiającego, zbliżone do opisanego w SIWZ. Jego jakość nie może być gorsza od jakości określonego produktu w specyfikacji. Wskazana przez Zamawiającego w </w:t>
      </w:r>
      <w:r w:rsidRPr="005A6E6E">
        <w:rPr>
          <w:rFonts w:ascii="Times New Roman" w:eastAsia="Times New Roman" w:hAnsi="Times New Roman" w:cs="Times New Roman"/>
          <w:sz w:val="24"/>
          <w:szCs w:val="24"/>
          <w:lang w:eastAsia="pl-PL"/>
        </w:rPr>
        <w:lastRenderedPageBreak/>
        <w:t xml:space="preserve">zadaniu nr 4 nazwa i numer katalogowy zostały podane w celu prawidłowego określenia przedmiotu zamówienia i służy ustaleniu oczekiwanej klasy odczynnika. Zgodnie z art. 29 ust. 3 Prawo Zamówień Publicznych z późn. zm. Zamawiający dopuszcza składanie ofert równoważnych. Zaoferowane przez Wykonawcę odczynniki równoważne muszą odpowiadać wszystkim cechom jakościowym, określonym przez producenta danego odczynnika/ materiału zużywalnego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odczynnika oferowanego z wymaganym. Dokumenty te mogą być w języku angielskim. Wykonawca, który powołuje się na rozwiązania równoważne jest zobowiązany wykazać, że oferowane przez niego dostawy spełniają wymagania określone przez Zamawiającego art. 30 ust. 5 ustawy Pzp) i jego jakość nie jest gorsza od jakości określonego produktu w SIWZ. 2. Wykonawca ma obowiązek opisać załączone dokumenty, którego zadania i pozycji dotyczą oraz (o ile dokumenty dotyczą wielu pozycji) wyraźnie zaznaczyć oferowany przedmiot zamówienia (np. kolorowym zakreślaczem). Pozostałe wymagane dokumenty potwierdzające zgodność przedmiotu zamówienia zostały określone w załączniku nr 5, Specyfikacja asortymentowo –cenowa, parametry graniczne.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III.7) INNE DOKUMENTY NIE WYMIENIONE W pkt III.3) - III.6)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3. Ponadto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V. PODMIOT UDOSTEPNIAJĄCY ZASOBY NA ZASADACH OKRESLONYCH W Art. 22 a USTAWY PZP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upzp.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w:t>
      </w:r>
      <w:r w:rsidRPr="005A6E6E">
        <w:rPr>
          <w:rFonts w:ascii="Times New Roman" w:eastAsia="Times New Roman" w:hAnsi="Times New Roman" w:cs="Times New Roman"/>
          <w:sz w:val="24"/>
          <w:szCs w:val="24"/>
          <w:lang w:eastAsia="pl-PL"/>
        </w:rPr>
        <w:lastRenderedPageBreak/>
        <w:t xml:space="preserve">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upzp.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pkcie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VI. PODMIOTY SKŁADAJĄCE WSPÓLNĄ OFERTĘ (KONSORCJUM; s.c.)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Pzp, którego wzór stanowi załącznik nr 3 składa lider konsorcjum. VII.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VIII. ZASADY SKŁADANIA DOKUMENTÓW 1. Oświadczenia, dotyczące Wykonawcy i innych podmiotów, na których zdolnościach lub sytuacji polega Wykonawca na zasadach określonych w art. 22 a ustawy PZP oraz dotyczące podwykonawców, składane są w oryginale. 2. Dokumenty, o których mowa w SIWZ, inne niż oświadczenia, o których mowa w ust. 1, składane są w oryginale lub kopii poświadczonej za zgodność z oryginałem. 3. 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 4. Poświadczenie za zgodność z oryginałem następuje w formie </w:t>
      </w:r>
      <w:r w:rsidRPr="005A6E6E">
        <w:rPr>
          <w:rFonts w:ascii="Times New Roman" w:eastAsia="Times New Roman" w:hAnsi="Times New Roman" w:cs="Times New Roman"/>
          <w:sz w:val="24"/>
          <w:szCs w:val="24"/>
          <w:lang w:eastAsia="pl-PL"/>
        </w:rPr>
        <w:lastRenderedPageBreak/>
        <w:t xml:space="preserve">pisemnej. IX. DOKUMENTY PODMIOTÓW ZAGRANICZNYCH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u w:val="single"/>
          <w:lang w:eastAsia="pl-PL"/>
        </w:rPr>
        <w:t xml:space="preserve">SEKCJA IV: PROCEDURA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 xml:space="preserve">IV.1) OPIS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IV.1.1) Tryb udzielenia zamówienia: </w:t>
      </w:r>
      <w:r w:rsidRPr="005A6E6E">
        <w:rPr>
          <w:rFonts w:ascii="Times New Roman" w:eastAsia="Times New Roman" w:hAnsi="Times New Roman" w:cs="Times New Roman"/>
          <w:sz w:val="24"/>
          <w:szCs w:val="24"/>
          <w:lang w:eastAsia="pl-PL"/>
        </w:rPr>
        <w:t xml:space="preserve">Przetarg nieograniczony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IV.1.2) Zamawiający żąda wniesienia wadium:</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t xml:space="preserve">Informacja na temat wadium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IV.1.3) Przewiduje się udzielenie zaliczek na poczet wykonania zamówienia:</w:t>
      </w:r>
      <w:r w:rsidRPr="005A6E6E">
        <w:rPr>
          <w:rFonts w:ascii="Times New Roman" w:eastAsia="Times New Roman" w:hAnsi="Times New Roman" w:cs="Times New Roman"/>
          <w:sz w:val="24"/>
          <w:szCs w:val="24"/>
          <w:lang w:eastAsia="pl-PL"/>
        </w:rPr>
        <w:t xml:space="preserv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t xml:space="preserve">Należy podać informacje na temat udzielania zaliczek: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5A6E6E">
        <w:rPr>
          <w:rFonts w:ascii="Times New Roman" w:eastAsia="Times New Roman" w:hAnsi="Times New Roman" w:cs="Times New Roman"/>
          <w:sz w:val="24"/>
          <w:szCs w:val="24"/>
          <w:lang w:eastAsia="pl-PL"/>
        </w:rPr>
        <w:br/>
        <w:t xml:space="preserve">Nie </w:t>
      </w:r>
      <w:r w:rsidRPr="005A6E6E">
        <w:rPr>
          <w:rFonts w:ascii="Times New Roman" w:eastAsia="Times New Roman" w:hAnsi="Times New Roman" w:cs="Times New Roman"/>
          <w:sz w:val="24"/>
          <w:szCs w:val="24"/>
          <w:lang w:eastAsia="pl-PL"/>
        </w:rPr>
        <w:br/>
        <w:t xml:space="preserve">Informacje dodatkowe: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IV.1.5.) Wymaga się złożenia oferty wariantowej: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Nie </w:t>
      </w:r>
      <w:r w:rsidRPr="005A6E6E">
        <w:rPr>
          <w:rFonts w:ascii="Times New Roman" w:eastAsia="Times New Roman" w:hAnsi="Times New Roman" w:cs="Times New Roman"/>
          <w:sz w:val="24"/>
          <w:szCs w:val="24"/>
          <w:lang w:eastAsia="pl-PL"/>
        </w:rPr>
        <w:br/>
        <w:t xml:space="preserve">Dopuszcza się złożenie oferty wariantowej </w:t>
      </w:r>
      <w:r w:rsidRPr="005A6E6E">
        <w:rPr>
          <w:rFonts w:ascii="Times New Roman" w:eastAsia="Times New Roman" w:hAnsi="Times New Roman" w:cs="Times New Roman"/>
          <w:sz w:val="24"/>
          <w:szCs w:val="24"/>
          <w:lang w:eastAsia="pl-PL"/>
        </w:rPr>
        <w:br/>
        <w:t xml:space="preserve">Nie </w:t>
      </w:r>
      <w:r w:rsidRPr="005A6E6E">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lastRenderedPageBreak/>
        <w:br/>
      </w:r>
      <w:r w:rsidRPr="005A6E6E">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Liczba wykonawców   </w:t>
      </w:r>
      <w:r w:rsidRPr="005A6E6E">
        <w:rPr>
          <w:rFonts w:ascii="Times New Roman" w:eastAsia="Times New Roman" w:hAnsi="Times New Roman" w:cs="Times New Roman"/>
          <w:sz w:val="24"/>
          <w:szCs w:val="24"/>
          <w:lang w:eastAsia="pl-PL"/>
        </w:rPr>
        <w:br/>
        <w:t xml:space="preserve">Przewidywana minimalna liczba wykonawców </w:t>
      </w:r>
      <w:r w:rsidRPr="005A6E6E">
        <w:rPr>
          <w:rFonts w:ascii="Times New Roman" w:eastAsia="Times New Roman" w:hAnsi="Times New Roman" w:cs="Times New Roman"/>
          <w:sz w:val="24"/>
          <w:szCs w:val="24"/>
          <w:lang w:eastAsia="pl-PL"/>
        </w:rPr>
        <w:br/>
        <w:t xml:space="preserve">Maksymalna liczba wykonawców   </w:t>
      </w:r>
      <w:r w:rsidRPr="005A6E6E">
        <w:rPr>
          <w:rFonts w:ascii="Times New Roman" w:eastAsia="Times New Roman" w:hAnsi="Times New Roman" w:cs="Times New Roman"/>
          <w:sz w:val="24"/>
          <w:szCs w:val="24"/>
          <w:lang w:eastAsia="pl-PL"/>
        </w:rPr>
        <w:br/>
        <w:t xml:space="preserve">Kryteria selekcji wykonawców: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IV.1.7) Informacje na temat umowy ramowej lub dynamicznego systemu zakupów: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Umowa ramowa będzie zawarta: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Czy przewiduje się ograniczenie liczby uczestników umowy ramowej: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Przewidziana maksymalna liczba uczestników umowy ramowej: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Informacje dodatkowe: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Zamówienie obejmuje ustanowienie dynamicznego systemu zakupów: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Informacje dodatkowe: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IV.1.8) Aukcja elektroniczna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Przewidziane jest przeprowadzenie aukcji elektronicznej </w:t>
      </w:r>
      <w:r w:rsidRPr="005A6E6E">
        <w:rPr>
          <w:rFonts w:ascii="Times New Roman" w:eastAsia="Times New Roman" w:hAnsi="Times New Roman" w:cs="Times New Roman"/>
          <w:i/>
          <w:iCs/>
          <w:sz w:val="24"/>
          <w:szCs w:val="24"/>
          <w:lang w:eastAsia="pl-PL"/>
        </w:rPr>
        <w:t xml:space="preserve">(przetarg nieograniczony, przetarg ograniczony, negocjacje z ogłoszeniem) </w:t>
      </w:r>
      <w:r w:rsidRPr="005A6E6E">
        <w:rPr>
          <w:rFonts w:ascii="Times New Roman" w:eastAsia="Times New Roman" w:hAnsi="Times New Roman" w:cs="Times New Roman"/>
          <w:sz w:val="24"/>
          <w:szCs w:val="24"/>
          <w:lang w:eastAsia="pl-PL"/>
        </w:rPr>
        <w:br/>
        <w:t xml:space="preserve">Należy podać adres strony internetowej, na której aukcja będzie prowadzona: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5A6E6E">
        <w:rPr>
          <w:rFonts w:ascii="Times New Roman" w:eastAsia="Times New Roman" w:hAnsi="Times New Roman" w:cs="Times New Roman"/>
          <w:sz w:val="24"/>
          <w:szCs w:val="24"/>
          <w:lang w:eastAsia="pl-PL"/>
        </w:rPr>
        <w:br/>
        <w:t xml:space="preserve">Informacje dotyczące przebiegu aukcji elektronicznej: </w:t>
      </w:r>
      <w:r w:rsidRPr="005A6E6E">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5A6E6E">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lastRenderedPageBreak/>
        <w:t xml:space="preserve">Wymagania dotyczące rejestracji i identyfikacji wykonawców w aukcji elektronicznej: </w:t>
      </w:r>
      <w:r w:rsidRPr="005A6E6E">
        <w:rPr>
          <w:rFonts w:ascii="Times New Roman" w:eastAsia="Times New Roman" w:hAnsi="Times New Roman" w:cs="Times New Roman"/>
          <w:sz w:val="24"/>
          <w:szCs w:val="24"/>
          <w:lang w:eastAsia="pl-PL"/>
        </w:rPr>
        <w:br/>
        <w:t xml:space="preserve">Informacje o liczbie etapów aukcji elektronicznej i czasie ich trwania: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t xml:space="preserve">Czas trwania: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5A6E6E">
        <w:rPr>
          <w:rFonts w:ascii="Times New Roman" w:eastAsia="Times New Roman" w:hAnsi="Times New Roman" w:cs="Times New Roman"/>
          <w:sz w:val="24"/>
          <w:szCs w:val="24"/>
          <w:lang w:eastAsia="pl-PL"/>
        </w:rPr>
        <w:br/>
        <w:t xml:space="preserve">Warunki zamknięcia aukcji elektronicznej: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IV.2) KRYTERIA OCENY OFERT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IV.2.1) Kryteria oceny ofert: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IV.2.2) Kryteria</w:t>
      </w:r>
      <w:r w:rsidRPr="005A6E6E">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562"/>
        <w:gridCol w:w="1016"/>
      </w:tblGrid>
      <w:tr w:rsidR="005A6E6E" w:rsidRPr="005A6E6E" w:rsidTr="005A6E6E">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Znaczenie</w:t>
            </w:r>
          </w:p>
        </w:tc>
      </w:tr>
      <w:tr w:rsidR="005A6E6E" w:rsidRPr="005A6E6E" w:rsidTr="005A6E6E">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95,00</w:t>
            </w:r>
          </w:p>
        </w:tc>
      </w:tr>
      <w:tr w:rsidR="005A6E6E" w:rsidRPr="005A6E6E" w:rsidTr="005A6E6E">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5,00</w:t>
            </w:r>
          </w:p>
        </w:tc>
      </w:tr>
    </w:tbl>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IV.2.3) Zastosowanie procedury, o której mowa w art. 24aa ust. 1 ustawy Pzp </w:t>
      </w:r>
      <w:r w:rsidRPr="005A6E6E">
        <w:rPr>
          <w:rFonts w:ascii="Times New Roman" w:eastAsia="Times New Roman" w:hAnsi="Times New Roman" w:cs="Times New Roman"/>
          <w:sz w:val="24"/>
          <w:szCs w:val="24"/>
          <w:lang w:eastAsia="pl-PL"/>
        </w:rPr>
        <w:t xml:space="preserve">(przetarg nieograniczony) </w:t>
      </w:r>
      <w:r w:rsidRPr="005A6E6E">
        <w:rPr>
          <w:rFonts w:ascii="Times New Roman" w:eastAsia="Times New Roman" w:hAnsi="Times New Roman" w:cs="Times New Roman"/>
          <w:sz w:val="24"/>
          <w:szCs w:val="24"/>
          <w:lang w:eastAsia="pl-PL"/>
        </w:rPr>
        <w:br/>
        <w:t xml:space="preserve">Nie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IV.3) Negocjacje z ogłoszeniem, dialog konkurencyjny, partnerstwo innowacyjne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IV.3.1) Informacje na temat negocjacji z ogłoszeniem</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Minimalne wymagania, które muszą spełniać wszystkie oferty: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5A6E6E">
        <w:rPr>
          <w:rFonts w:ascii="Times New Roman" w:eastAsia="Times New Roman" w:hAnsi="Times New Roman" w:cs="Times New Roman"/>
          <w:sz w:val="24"/>
          <w:szCs w:val="24"/>
          <w:lang w:eastAsia="pl-PL"/>
        </w:rPr>
        <w:br/>
        <w:t xml:space="preserve">Przewidziany jest podział negocjacji na etapy w celu ograniczenia liczby ofert: </w:t>
      </w:r>
      <w:r w:rsidRPr="005A6E6E">
        <w:rPr>
          <w:rFonts w:ascii="Times New Roman" w:eastAsia="Times New Roman" w:hAnsi="Times New Roman" w:cs="Times New Roman"/>
          <w:sz w:val="24"/>
          <w:szCs w:val="24"/>
          <w:lang w:eastAsia="pl-PL"/>
        </w:rPr>
        <w:br/>
        <w:t xml:space="preserve">Należy podać informacje na temat etapów negocjacji (w tym liczbę etapów):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Informacje dodatkowe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IV.3.2) Informacje na temat dialogu konkurencyjnego</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Opis potrzeb i wymagań zamawiającego lub informacja o sposobie uzyskania tego opisu: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Wstępny harmonogram postępowania: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Podział dialogu na etapy w celu ograniczenia liczby rozwiązań: </w:t>
      </w:r>
      <w:r w:rsidRPr="005A6E6E">
        <w:rPr>
          <w:rFonts w:ascii="Times New Roman" w:eastAsia="Times New Roman" w:hAnsi="Times New Roman" w:cs="Times New Roman"/>
          <w:sz w:val="24"/>
          <w:szCs w:val="24"/>
          <w:lang w:eastAsia="pl-PL"/>
        </w:rPr>
        <w:br/>
        <w:t xml:space="preserve">Należy podać informacje na temat etapów dialogu: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Informacje dodatkowe: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IV.3.3) Informacje na temat partnerstwa innowacyjnego</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lastRenderedPageBreak/>
        <w:br/>
        <w:t xml:space="preserve">Podział negocjacji na etapy w celu ograniczeniu liczby ofert podlegających negocjacjom poprzez zastosowanie kryteriów oceny ofert wskazanych w specyfikacji istotnych warunków zamówienia: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Informacje dodatkowe: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IV.4) Licytacja elektroniczna </w:t>
      </w:r>
      <w:r w:rsidRPr="005A6E6E">
        <w:rPr>
          <w:rFonts w:ascii="Times New Roman" w:eastAsia="Times New Roman" w:hAnsi="Times New Roman" w:cs="Times New Roman"/>
          <w:sz w:val="24"/>
          <w:szCs w:val="24"/>
          <w:lang w:eastAsia="pl-PL"/>
        </w:rPr>
        <w:br/>
        <w:t xml:space="preserve">Adres strony internetowej, na której będzie prowadzona licytacja elektroniczna: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Informacje o liczbie etapów licytacji elektronicznej i czasie ich trwania: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Czas trwania: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Termin składania wniosków o dopuszczenie do udziału w licytacji elektronicznej: </w:t>
      </w:r>
      <w:r w:rsidRPr="005A6E6E">
        <w:rPr>
          <w:rFonts w:ascii="Times New Roman" w:eastAsia="Times New Roman" w:hAnsi="Times New Roman" w:cs="Times New Roman"/>
          <w:sz w:val="24"/>
          <w:szCs w:val="24"/>
          <w:lang w:eastAsia="pl-PL"/>
        </w:rPr>
        <w:br/>
        <w:t xml:space="preserve">Data: godzina: </w:t>
      </w:r>
      <w:r w:rsidRPr="005A6E6E">
        <w:rPr>
          <w:rFonts w:ascii="Times New Roman" w:eastAsia="Times New Roman" w:hAnsi="Times New Roman" w:cs="Times New Roman"/>
          <w:sz w:val="24"/>
          <w:szCs w:val="24"/>
          <w:lang w:eastAsia="pl-PL"/>
        </w:rPr>
        <w:br/>
        <w:t xml:space="preserve">Termin otwarcia licytacji elektronicznej: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t xml:space="preserve">Termin i warunki zamknięcia licytacji elektronicznej: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t xml:space="preserve">Wymagania dotyczące zabezpieczenia należytego wykonania umowy: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lang w:eastAsia="pl-PL"/>
        </w:rPr>
        <w:br/>
        <w:t xml:space="preserve">Informacje dodatkowe: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r w:rsidRPr="005A6E6E">
        <w:rPr>
          <w:rFonts w:ascii="Times New Roman" w:eastAsia="Times New Roman" w:hAnsi="Times New Roman" w:cs="Times New Roman"/>
          <w:b/>
          <w:bCs/>
          <w:sz w:val="24"/>
          <w:szCs w:val="24"/>
          <w:lang w:eastAsia="pl-PL"/>
        </w:rPr>
        <w:t>IV.5) ZMIANA UMOWY</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5A6E6E">
        <w:rPr>
          <w:rFonts w:ascii="Times New Roman" w:eastAsia="Times New Roman" w:hAnsi="Times New Roman" w:cs="Times New Roman"/>
          <w:sz w:val="24"/>
          <w:szCs w:val="24"/>
          <w:lang w:eastAsia="pl-PL"/>
        </w:rPr>
        <w:t xml:space="preserve"> Tak </w:t>
      </w:r>
      <w:r w:rsidRPr="005A6E6E">
        <w:rPr>
          <w:rFonts w:ascii="Times New Roman" w:eastAsia="Times New Roman" w:hAnsi="Times New Roman" w:cs="Times New Roman"/>
          <w:sz w:val="24"/>
          <w:szCs w:val="24"/>
          <w:lang w:eastAsia="pl-PL"/>
        </w:rPr>
        <w:br/>
        <w:t xml:space="preserve">Należy wskazać zakres, charakter zmian oraz warunki wprowadzenia zmian: </w:t>
      </w:r>
      <w:r w:rsidRPr="005A6E6E">
        <w:rPr>
          <w:rFonts w:ascii="Times New Roman" w:eastAsia="Times New Roman" w:hAnsi="Times New Roman" w:cs="Times New Roman"/>
          <w:sz w:val="24"/>
          <w:szCs w:val="24"/>
          <w:lang w:eastAsia="pl-PL"/>
        </w:rPr>
        <w:br/>
        <w:t xml:space="preserve">Zgodnie z art. 144 ust. 1 ustawy Prawo zamówień publicznych Zamawiający zastrzega sobie możliwość wprowadzenia zmiany, w niżej przedstawionym zakresie (dotyczy odczynników i materiałów zużywalnych):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2.6.W okresie trwania umowy ceny mogą ulec zmianie w przypadku obniżenia ceny przez producenta lub samego Wykonawcę. 2.7.W przypadku zmiany w ustawie o podatku od towarów i usług VAT, które podwyższą lub obniżą cenę/y przedmiotu niniejszej umowy, to w zależności od rodzaju zmian jakie będą miały miejsce, zostanie stosownie obniżona/ne lub podwyższona/ne cena/y przedmiotu umowy oraz całkowita wartość przedmiotu umowy. 2.8.W przypadku nie wykorzystania w okresie trwania umowy pełnych ilości przedmiotu umowy Zamawiający przewiduje </w:t>
      </w:r>
      <w:r w:rsidRPr="005A6E6E">
        <w:rPr>
          <w:rFonts w:ascii="Times New Roman" w:eastAsia="Times New Roman" w:hAnsi="Times New Roman" w:cs="Times New Roman"/>
          <w:sz w:val="24"/>
          <w:szCs w:val="24"/>
          <w:lang w:eastAsia="pl-PL"/>
        </w:rPr>
        <w:lastRenderedPageBreak/>
        <w:t xml:space="preserve">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2.11.Strony przewidują możliwość zmiany ilości zamawianego asortymentu w ramach wartości asortymentu określonego w danym zadaniu stanowiącym przedmiot niniejszej umowy, w przypadku zmiany potrzeb Zamawiającego. 2.12.Zmiany mogą być dokonane na wniosek Zamawiającego lub Wykonawcy, za zgodą obu stron i dla swojej ważności wymagają formy pisemnej.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IV.6) INFORMACJE ADMINISTRACYJNE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IV.6.1) Sposób udostępniania informacji o charakterze poufnym </w:t>
      </w:r>
      <w:r w:rsidRPr="005A6E6E">
        <w:rPr>
          <w:rFonts w:ascii="Times New Roman" w:eastAsia="Times New Roman" w:hAnsi="Times New Roman" w:cs="Times New Roman"/>
          <w:i/>
          <w:iCs/>
          <w:sz w:val="24"/>
          <w:szCs w:val="24"/>
          <w:lang w:eastAsia="pl-PL"/>
        </w:rPr>
        <w:t xml:space="preserve">(jeżeli dotyczy):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Środki służące ochronie informacji o charakterze poufnym</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5A6E6E">
        <w:rPr>
          <w:rFonts w:ascii="Times New Roman" w:eastAsia="Times New Roman" w:hAnsi="Times New Roman" w:cs="Times New Roman"/>
          <w:sz w:val="24"/>
          <w:szCs w:val="24"/>
          <w:lang w:eastAsia="pl-PL"/>
        </w:rPr>
        <w:br/>
        <w:t xml:space="preserve">Data: 2017-12-08, godzina: 11:00, </w:t>
      </w:r>
      <w:r w:rsidRPr="005A6E6E">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Wskazać powody: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5A6E6E">
        <w:rPr>
          <w:rFonts w:ascii="Times New Roman" w:eastAsia="Times New Roman" w:hAnsi="Times New Roman" w:cs="Times New Roman"/>
          <w:sz w:val="24"/>
          <w:szCs w:val="24"/>
          <w:lang w:eastAsia="pl-PL"/>
        </w:rPr>
        <w:br/>
        <w:t xml:space="preserve">&gt; j.polski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 xml:space="preserve">IV.6.3) Termin związania ofertą: </w:t>
      </w:r>
      <w:r w:rsidRPr="005A6E6E">
        <w:rPr>
          <w:rFonts w:ascii="Times New Roman" w:eastAsia="Times New Roman" w:hAnsi="Times New Roman" w:cs="Times New Roman"/>
          <w:sz w:val="24"/>
          <w:szCs w:val="24"/>
          <w:lang w:eastAsia="pl-PL"/>
        </w:rPr>
        <w:t xml:space="preserve">do: okres w dniach: 30 (od ostatecznego terminu składania ofert)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r w:rsidRPr="005A6E6E">
        <w:rPr>
          <w:rFonts w:ascii="Times New Roman" w:eastAsia="Times New Roman" w:hAnsi="Times New Roman" w:cs="Times New Roman"/>
          <w:b/>
          <w:bCs/>
          <w:sz w:val="24"/>
          <w:szCs w:val="24"/>
          <w:lang w:eastAsia="pl-PL"/>
        </w:rPr>
        <w:t>IV.6.6) Informacje dodatkowe:</w:t>
      </w:r>
      <w:r w:rsidRPr="005A6E6E">
        <w:rPr>
          <w:rFonts w:ascii="Times New Roman" w:eastAsia="Times New Roman" w:hAnsi="Times New Roman" w:cs="Times New Roman"/>
          <w:sz w:val="24"/>
          <w:szCs w:val="24"/>
          <w:lang w:eastAsia="pl-PL"/>
        </w:rPr>
        <w:t xml:space="preserve"> </w:t>
      </w:r>
      <w:r w:rsidRPr="005A6E6E">
        <w:rPr>
          <w:rFonts w:ascii="Times New Roman" w:eastAsia="Times New Roman" w:hAnsi="Times New Roman" w:cs="Times New Roman"/>
          <w:sz w:val="24"/>
          <w:szCs w:val="24"/>
          <w:lang w:eastAsia="pl-PL"/>
        </w:rPr>
        <w:br/>
      </w:r>
    </w:p>
    <w:p w:rsidR="005A6E6E" w:rsidRPr="005A6E6E" w:rsidRDefault="005A6E6E" w:rsidP="005A6E6E">
      <w:pPr>
        <w:spacing w:after="0" w:line="240" w:lineRule="auto"/>
        <w:jc w:val="center"/>
        <w:rPr>
          <w:rFonts w:ascii="Times New Roman" w:eastAsia="Times New Roman" w:hAnsi="Times New Roman" w:cs="Times New Roman"/>
          <w:sz w:val="24"/>
          <w:szCs w:val="24"/>
          <w:lang w:eastAsia="pl-PL"/>
        </w:rPr>
      </w:pPr>
      <w:r w:rsidRPr="005A6E6E">
        <w:rPr>
          <w:rFonts w:ascii="Times New Roman" w:eastAsia="Times New Roman" w:hAnsi="Times New Roman" w:cs="Times New Roman"/>
          <w:sz w:val="24"/>
          <w:szCs w:val="24"/>
          <w:u w:val="single"/>
          <w:lang w:eastAsia="pl-PL"/>
        </w:rPr>
        <w:t xml:space="preserve">ZAŁĄCZNIK I - INFORMACJE DOTYCZĄCE OFERT CZĘŚCIOWYCH </w:t>
      </w:r>
    </w:p>
    <w:p w:rsidR="005A6E6E" w:rsidRPr="005A6E6E" w:rsidRDefault="005A6E6E" w:rsidP="005A6E6E">
      <w:pPr>
        <w:spacing w:after="0" w:line="240" w:lineRule="auto"/>
        <w:rPr>
          <w:rFonts w:ascii="Times New Roman" w:eastAsia="Times New Roman" w:hAnsi="Times New Roman" w:cs="Times New Roman"/>
          <w:sz w:val="24"/>
          <w:szCs w:val="24"/>
          <w:lang w:eastAsia="pl-PL"/>
        </w:rPr>
      </w:pPr>
    </w:p>
    <w:p w:rsidR="005A6E6E" w:rsidRPr="005A6E6E" w:rsidRDefault="005A6E6E" w:rsidP="005A6E6E">
      <w:pPr>
        <w:spacing w:after="0" w:line="240" w:lineRule="auto"/>
        <w:rPr>
          <w:rFonts w:ascii="Times New Roman" w:eastAsia="Times New Roman" w:hAnsi="Times New Roman" w:cs="Times New Roman"/>
          <w:sz w:val="24"/>
          <w:szCs w:val="24"/>
          <w:lang w:eastAsia="pl-PL"/>
        </w:rPr>
      </w:pPr>
    </w:p>
    <w:p w:rsidR="005A6E6E" w:rsidRPr="005A6E6E" w:rsidRDefault="005A6E6E" w:rsidP="005A6E6E">
      <w:pPr>
        <w:spacing w:after="240" w:line="240" w:lineRule="auto"/>
        <w:rPr>
          <w:rFonts w:ascii="Times New Roman" w:eastAsia="Times New Roman" w:hAnsi="Times New Roman" w:cs="Times New Roman"/>
          <w:sz w:val="24"/>
          <w:szCs w:val="24"/>
          <w:lang w:eastAsia="pl-PL"/>
        </w:rPr>
      </w:pPr>
    </w:p>
    <w:p w:rsidR="005A6E6E" w:rsidRPr="005A6E6E" w:rsidRDefault="005A6E6E" w:rsidP="005A6E6E">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96"/>
      </w:tblGrid>
      <w:tr w:rsidR="005A6E6E" w:rsidRPr="005A6E6E" w:rsidTr="005A6E6E">
        <w:trPr>
          <w:tblCellSpacing w:w="15" w:type="dxa"/>
        </w:trPr>
        <w:tc>
          <w:tcPr>
            <w:tcW w:w="0" w:type="auto"/>
            <w:vAlign w:val="center"/>
            <w:hideMark/>
          </w:tcPr>
          <w:p w:rsidR="005A6E6E" w:rsidRPr="005A6E6E" w:rsidRDefault="005A6E6E" w:rsidP="005A6E6E">
            <w:pPr>
              <w:spacing w:after="0" w:line="240" w:lineRule="auto"/>
              <w:rPr>
                <w:rFonts w:ascii="Times New Roman" w:eastAsia="Times New Roman" w:hAnsi="Times New Roman" w:cs="Times New Roman"/>
                <w:sz w:val="24"/>
                <w:szCs w:val="24"/>
                <w:lang w:eastAsia="pl-PL"/>
              </w:rPr>
            </w:pPr>
          </w:p>
        </w:tc>
      </w:tr>
    </w:tbl>
    <w:p w:rsidR="005A6E6E" w:rsidRPr="005A6E6E" w:rsidRDefault="005A6E6E" w:rsidP="005A6E6E">
      <w:pPr>
        <w:pBdr>
          <w:top w:val="single" w:sz="6" w:space="1" w:color="auto"/>
        </w:pBdr>
        <w:spacing w:after="0" w:line="240" w:lineRule="auto"/>
        <w:jc w:val="center"/>
        <w:rPr>
          <w:rFonts w:ascii="Arial" w:eastAsia="Times New Roman" w:hAnsi="Arial" w:cs="Arial"/>
          <w:vanish/>
          <w:sz w:val="16"/>
          <w:szCs w:val="16"/>
          <w:lang w:eastAsia="pl-PL"/>
        </w:rPr>
      </w:pPr>
      <w:r w:rsidRPr="005A6E6E">
        <w:rPr>
          <w:rFonts w:ascii="Arial" w:eastAsia="Times New Roman" w:hAnsi="Arial" w:cs="Arial"/>
          <w:vanish/>
          <w:sz w:val="16"/>
          <w:szCs w:val="16"/>
          <w:lang w:eastAsia="pl-PL"/>
        </w:rPr>
        <w:t>Dół formularza</w:t>
      </w:r>
    </w:p>
    <w:p w:rsidR="005A6E6E" w:rsidRPr="005A6E6E" w:rsidRDefault="005A6E6E" w:rsidP="005A6E6E">
      <w:pPr>
        <w:pBdr>
          <w:bottom w:val="single" w:sz="6" w:space="1" w:color="auto"/>
        </w:pBdr>
        <w:spacing w:after="0" w:line="240" w:lineRule="auto"/>
        <w:jc w:val="center"/>
        <w:rPr>
          <w:rFonts w:ascii="Arial" w:eastAsia="Times New Roman" w:hAnsi="Arial" w:cs="Arial"/>
          <w:vanish/>
          <w:sz w:val="16"/>
          <w:szCs w:val="16"/>
          <w:lang w:eastAsia="pl-PL"/>
        </w:rPr>
      </w:pPr>
      <w:r w:rsidRPr="005A6E6E">
        <w:rPr>
          <w:rFonts w:ascii="Arial" w:eastAsia="Times New Roman" w:hAnsi="Arial" w:cs="Arial"/>
          <w:vanish/>
          <w:sz w:val="16"/>
          <w:szCs w:val="16"/>
          <w:lang w:eastAsia="pl-PL"/>
        </w:rPr>
        <w:t>Początek formularza</w:t>
      </w:r>
    </w:p>
    <w:p w:rsidR="005A6E6E" w:rsidRPr="005A6E6E" w:rsidRDefault="005A6E6E" w:rsidP="005A6E6E">
      <w:pPr>
        <w:pBdr>
          <w:top w:val="single" w:sz="6" w:space="1" w:color="auto"/>
        </w:pBdr>
        <w:spacing w:after="0" w:line="240" w:lineRule="auto"/>
        <w:jc w:val="center"/>
        <w:rPr>
          <w:rFonts w:ascii="Arial" w:eastAsia="Times New Roman" w:hAnsi="Arial" w:cs="Arial"/>
          <w:vanish/>
          <w:sz w:val="16"/>
          <w:szCs w:val="16"/>
          <w:lang w:eastAsia="pl-PL"/>
        </w:rPr>
      </w:pPr>
      <w:r w:rsidRPr="005A6E6E">
        <w:rPr>
          <w:rFonts w:ascii="Arial" w:eastAsia="Times New Roman" w:hAnsi="Arial" w:cs="Arial"/>
          <w:vanish/>
          <w:sz w:val="16"/>
          <w:szCs w:val="16"/>
          <w:lang w:eastAsia="pl-PL"/>
        </w:rPr>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compat/>
  <w:rsids>
    <w:rsidRoot w:val="005A6E6E"/>
    <w:rsid w:val="003B605C"/>
    <w:rsid w:val="005A6E6E"/>
    <w:rsid w:val="008C40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5A6E6E"/>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5A6E6E"/>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5A6E6E"/>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5A6E6E"/>
    <w:rPr>
      <w:rFonts w:ascii="Arial" w:eastAsia="Times New Roman" w:hAnsi="Arial" w:cs="Arial"/>
      <w:vanish/>
      <w:sz w:val="16"/>
      <w:szCs w:val="16"/>
      <w:lang w:eastAsia="pl-PL"/>
    </w:rPr>
  </w:style>
</w:styles>
</file>

<file path=word/webSettings.xml><?xml version="1.0" encoding="utf-8"?>
<w:webSettings xmlns:r="http://schemas.openxmlformats.org/officeDocument/2006/relationships" xmlns:w="http://schemas.openxmlformats.org/wordprocessingml/2006/main">
  <w:divs>
    <w:div w:id="258947078">
      <w:bodyDiv w:val="1"/>
      <w:marLeft w:val="0"/>
      <w:marRight w:val="0"/>
      <w:marTop w:val="0"/>
      <w:marBottom w:val="0"/>
      <w:divBdr>
        <w:top w:val="none" w:sz="0" w:space="0" w:color="auto"/>
        <w:left w:val="none" w:sz="0" w:space="0" w:color="auto"/>
        <w:bottom w:val="none" w:sz="0" w:space="0" w:color="auto"/>
        <w:right w:val="none" w:sz="0" w:space="0" w:color="auto"/>
      </w:divBdr>
      <w:divsChild>
        <w:div w:id="798646226">
          <w:marLeft w:val="0"/>
          <w:marRight w:val="0"/>
          <w:marTop w:val="0"/>
          <w:marBottom w:val="0"/>
          <w:divBdr>
            <w:top w:val="none" w:sz="0" w:space="0" w:color="auto"/>
            <w:left w:val="none" w:sz="0" w:space="0" w:color="auto"/>
            <w:bottom w:val="none" w:sz="0" w:space="0" w:color="auto"/>
            <w:right w:val="none" w:sz="0" w:space="0" w:color="auto"/>
          </w:divBdr>
          <w:divsChild>
            <w:div w:id="1243296489">
              <w:marLeft w:val="0"/>
              <w:marRight w:val="0"/>
              <w:marTop w:val="0"/>
              <w:marBottom w:val="0"/>
              <w:divBdr>
                <w:top w:val="none" w:sz="0" w:space="0" w:color="auto"/>
                <w:left w:val="none" w:sz="0" w:space="0" w:color="auto"/>
                <w:bottom w:val="none" w:sz="0" w:space="0" w:color="auto"/>
                <w:right w:val="none" w:sz="0" w:space="0" w:color="auto"/>
              </w:divBdr>
              <w:divsChild>
                <w:div w:id="1774128130">
                  <w:marLeft w:val="0"/>
                  <w:marRight w:val="0"/>
                  <w:marTop w:val="0"/>
                  <w:marBottom w:val="0"/>
                  <w:divBdr>
                    <w:top w:val="none" w:sz="0" w:space="0" w:color="auto"/>
                    <w:left w:val="none" w:sz="0" w:space="0" w:color="auto"/>
                    <w:bottom w:val="none" w:sz="0" w:space="0" w:color="auto"/>
                    <w:right w:val="none" w:sz="0" w:space="0" w:color="auto"/>
                  </w:divBdr>
                </w:div>
                <w:div w:id="979727195">
                  <w:marLeft w:val="0"/>
                  <w:marRight w:val="0"/>
                  <w:marTop w:val="0"/>
                  <w:marBottom w:val="0"/>
                  <w:divBdr>
                    <w:top w:val="none" w:sz="0" w:space="0" w:color="auto"/>
                    <w:left w:val="none" w:sz="0" w:space="0" w:color="auto"/>
                    <w:bottom w:val="none" w:sz="0" w:space="0" w:color="auto"/>
                    <w:right w:val="none" w:sz="0" w:space="0" w:color="auto"/>
                  </w:divBdr>
                </w:div>
                <w:div w:id="2077241602">
                  <w:marLeft w:val="0"/>
                  <w:marRight w:val="0"/>
                  <w:marTop w:val="0"/>
                  <w:marBottom w:val="0"/>
                  <w:divBdr>
                    <w:top w:val="none" w:sz="0" w:space="0" w:color="auto"/>
                    <w:left w:val="none" w:sz="0" w:space="0" w:color="auto"/>
                    <w:bottom w:val="none" w:sz="0" w:space="0" w:color="auto"/>
                    <w:right w:val="none" w:sz="0" w:space="0" w:color="auto"/>
                  </w:divBdr>
                  <w:divsChild>
                    <w:div w:id="70474268">
                      <w:marLeft w:val="0"/>
                      <w:marRight w:val="0"/>
                      <w:marTop w:val="0"/>
                      <w:marBottom w:val="0"/>
                      <w:divBdr>
                        <w:top w:val="none" w:sz="0" w:space="0" w:color="auto"/>
                        <w:left w:val="none" w:sz="0" w:space="0" w:color="auto"/>
                        <w:bottom w:val="none" w:sz="0" w:space="0" w:color="auto"/>
                        <w:right w:val="none" w:sz="0" w:space="0" w:color="auto"/>
                      </w:divBdr>
                    </w:div>
                  </w:divsChild>
                </w:div>
                <w:div w:id="654921331">
                  <w:marLeft w:val="0"/>
                  <w:marRight w:val="0"/>
                  <w:marTop w:val="0"/>
                  <w:marBottom w:val="0"/>
                  <w:divBdr>
                    <w:top w:val="none" w:sz="0" w:space="0" w:color="auto"/>
                    <w:left w:val="none" w:sz="0" w:space="0" w:color="auto"/>
                    <w:bottom w:val="none" w:sz="0" w:space="0" w:color="auto"/>
                    <w:right w:val="none" w:sz="0" w:space="0" w:color="auto"/>
                  </w:divBdr>
                  <w:divsChild>
                    <w:div w:id="1116829048">
                      <w:marLeft w:val="0"/>
                      <w:marRight w:val="0"/>
                      <w:marTop w:val="0"/>
                      <w:marBottom w:val="0"/>
                      <w:divBdr>
                        <w:top w:val="none" w:sz="0" w:space="0" w:color="auto"/>
                        <w:left w:val="none" w:sz="0" w:space="0" w:color="auto"/>
                        <w:bottom w:val="none" w:sz="0" w:space="0" w:color="auto"/>
                        <w:right w:val="none" w:sz="0" w:space="0" w:color="auto"/>
                      </w:divBdr>
                    </w:div>
                  </w:divsChild>
                </w:div>
                <w:div w:id="1669400683">
                  <w:marLeft w:val="0"/>
                  <w:marRight w:val="0"/>
                  <w:marTop w:val="0"/>
                  <w:marBottom w:val="0"/>
                  <w:divBdr>
                    <w:top w:val="none" w:sz="0" w:space="0" w:color="auto"/>
                    <w:left w:val="none" w:sz="0" w:space="0" w:color="auto"/>
                    <w:bottom w:val="none" w:sz="0" w:space="0" w:color="auto"/>
                    <w:right w:val="none" w:sz="0" w:space="0" w:color="auto"/>
                  </w:divBdr>
                  <w:divsChild>
                    <w:div w:id="797916379">
                      <w:marLeft w:val="0"/>
                      <w:marRight w:val="0"/>
                      <w:marTop w:val="0"/>
                      <w:marBottom w:val="0"/>
                      <w:divBdr>
                        <w:top w:val="none" w:sz="0" w:space="0" w:color="auto"/>
                        <w:left w:val="none" w:sz="0" w:space="0" w:color="auto"/>
                        <w:bottom w:val="none" w:sz="0" w:space="0" w:color="auto"/>
                        <w:right w:val="none" w:sz="0" w:space="0" w:color="auto"/>
                      </w:divBdr>
                    </w:div>
                    <w:div w:id="813911659">
                      <w:marLeft w:val="0"/>
                      <w:marRight w:val="0"/>
                      <w:marTop w:val="0"/>
                      <w:marBottom w:val="0"/>
                      <w:divBdr>
                        <w:top w:val="none" w:sz="0" w:space="0" w:color="auto"/>
                        <w:left w:val="none" w:sz="0" w:space="0" w:color="auto"/>
                        <w:bottom w:val="none" w:sz="0" w:space="0" w:color="auto"/>
                        <w:right w:val="none" w:sz="0" w:space="0" w:color="auto"/>
                      </w:divBdr>
                    </w:div>
                    <w:div w:id="2017489129">
                      <w:marLeft w:val="0"/>
                      <w:marRight w:val="0"/>
                      <w:marTop w:val="0"/>
                      <w:marBottom w:val="0"/>
                      <w:divBdr>
                        <w:top w:val="none" w:sz="0" w:space="0" w:color="auto"/>
                        <w:left w:val="none" w:sz="0" w:space="0" w:color="auto"/>
                        <w:bottom w:val="none" w:sz="0" w:space="0" w:color="auto"/>
                        <w:right w:val="none" w:sz="0" w:space="0" w:color="auto"/>
                      </w:divBdr>
                    </w:div>
                    <w:div w:id="1046760633">
                      <w:marLeft w:val="0"/>
                      <w:marRight w:val="0"/>
                      <w:marTop w:val="0"/>
                      <w:marBottom w:val="0"/>
                      <w:divBdr>
                        <w:top w:val="none" w:sz="0" w:space="0" w:color="auto"/>
                        <w:left w:val="none" w:sz="0" w:space="0" w:color="auto"/>
                        <w:bottom w:val="none" w:sz="0" w:space="0" w:color="auto"/>
                        <w:right w:val="none" w:sz="0" w:space="0" w:color="auto"/>
                      </w:divBdr>
                    </w:div>
                  </w:divsChild>
                </w:div>
                <w:div w:id="1339964003">
                  <w:marLeft w:val="0"/>
                  <w:marRight w:val="0"/>
                  <w:marTop w:val="0"/>
                  <w:marBottom w:val="0"/>
                  <w:divBdr>
                    <w:top w:val="none" w:sz="0" w:space="0" w:color="auto"/>
                    <w:left w:val="none" w:sz="0" w:space="0" w:color="auto"/>
                    <w:bottom w:val="none" w:sz="0" w:space="0" w:color="auto"/>
                    <w:right w:val="none" w:sz="0" w:space="0" w:color="auto"/>
                  </w:divBdr>
                  <w:divsChild>
                    <w:div w:id="106852970">
                      <w:marLeft w:val="0"/>
                      <w:marRight w:val="0"/>
                      <w:marTop w:val="0"/>
                      <w:marBottom w:val="0"/>
                      <w:divBdr>
                        <w:top w:val="none" w:sz="0" w:space="0" w:color="auto"/>
                        <w:left w:val="none" w:sz="0" w:space="0" w:color="auto"/>
                        <w:bottom w:val="none" w:sz="0" w:space="0" w:color="auto"/>
                        <w:right w:val="none" w:sz="0" w:space="0" w:color="auto"/>
                      </w:divBdr>
                    </w:div>
                    <w:div w:id="1890992709">
                      <w:marLeft w:val="0"/>
                      <w:marRight w:val="0"/>
                      <w:marTop w:val="0"/>
                      <w:marBottom w:val="0"/>
                      <w:divBdr>
                        <w:top w:val="none" w:sz="0" w:space="0" w:color="auto"/>
                        <w:left w:val="none" w:sz="0" w:space="0" w:color="auto"/>
                        <w:bottom w:val="none" w:sz="0" w:space="0" w:color="auto"/>
                        <w:right w:val="none" w:sz="0" w:space="0" w:color="auto"/>
                      </w:divBdr>
                    </w:div>
                    <w:div w:id="1988703714">
                      <w:marLeft w:val="0"/>
                      <w:marRight w:val="0"/>
                      <w:marTop w:val="0"/>
                      <w:marBottom w:val="0"/>
                      <w:divBdr>
                        <w:top w:val="none" w:sz="0" w:space="0" w:color="auto"/>
                        <w:left w:val="none" w:sz="0" w:space="0" w:color="auto"/>
                        <w:bottom w:val="none" w:sz="0" w:space="0" w:color="auto"/>
                        <w:right w:val="none" w:sz="0" w:space="0" w:color="auto"/>
                      </w:divBdr>
                    </w:div>
                    <w:div w:id="651328441">
                      <w:marLeft w:val="0"/>
                      <w:marRight w:val="0"/>
                      <w:marTop w:val="0"/>
                      <w:marBottom w:val="0"/>
                      <w:divBdr>
                        <w:top w:val="none" w:sz="0" w:space="0" w:color="auto"/>
                        <w:left w:val="none" w:sz="0" w:space="0" w:color="auto"/>
                        <w:bottom w:val="none" w:sz="0" w:space="0" w:color="auto"/>
                        <w:right w:val="none" w:sz="0" w:space="0" w:color="auto"/>
                      </w:divBdr>
                    </w:div>
                    <w:div w:id="297103377">
                      <w:marLeft w:val="0"/>
                      <w:marRight w:val="0"/>
                      <w:marTop w:val="0"/>
                      <w:marBottom w:val="0"/>
                      <w:divBdr>
                        <w:top w:val="none" w:sz="0" w:space="0" w:color="auto"/>
                        <w:left w:val="none" w:sz="0" w:space="0" w:color="auto"/>
                        <w:bottom w:val="none" w:sz="0" w:space="0" w:color="auto"/>
                        <w:right w:val="none" w:sz="0" w:space="0" w:color="auto"/>
                      </w:divBdr>
                    </w:div>
                    <w:div w:id="1807507034">
                      <w:marLeft w:val="0"/>
                      <w:marRight w:val="0"/>
                      <w:marTop w:val="0"/>
                      <w:marBottom w:val="0"/>
                      <w:divBdr>
                        <w:top w:val="none" w:sz="0" w:space="0" w:color="auto"/>
                        <w:left w:val="none" w:sz="0" w:space="0" w:color="auto"/>
                        <w:bottom w:val="none" w:sz="0" w:space="0" w:color="auto"/>
                        <w:right w:val="none" w:sz="0" w:space="0" w:color="auto"/>
                      </w:divBdr>
                    </w:div>
                    <w:div w:id="1352995276">
                      <w:marLeft w:val="0"/>
                      <w:marRight w:val="0"/>
                      <w:marTop w:val="0"/>
                      <w:marBottom w:val="0"/>
                      <w:divBdr>
                        <w:top w:val="none" w:sz="0" w:space="0" w:color="auto"/>
                        <w:left w:val="none" w:sz="0" w:space="0" w:color="auto"/>
                        <w:bottom w:val="none" w:sz="0" w:space="0" w:color="auto"/>
                        <w:right w:val="none" w:sz="0" w:space="0" w:color="auto"/>
                      </w:divBdr>
                    </w:div>
                  </w:divsChild>
                </w:div>
                <w:div w:id="1034159005">
                  <w:marLeft w:val="0"/>
                  <w:marRight w:val="0"/>
                  <w:marTop w:val="0"/>
                  <w:marBottom w:val="0"/>
                  <w:divBdr>
                    <w:top w:val="none" w:sz="0" w:space="0" w:color="auto"/>
                    <w:left w:val="none" w:sz="0" w:space="0" w:color="auto"/>
                    <w:bottom w:val="none" w:sz="0" w:space="0" w:color="auto"/>
                    <w:right w:val="none" w:sz="0" w:space="0" w:color="auto"/>
                  </w:divBdr>
                  <w:divsChild>
                    <w:div w:id="98836562">
                      <w:marLeft w:val="0"/>
                      <w:marRight w:val="0"/>
                      <w:marTop w:val="0"/>
                      <w:marBottom w:val="0"/>
                      <w:divBdr>
                        <w:top w:val="none" w:sz="0" w:space="0" w:color="auto"/>
                        <w:left w:val="none" w:sz="0" w:space="0" w:color="auto"/>
                        <w:bottom w:val="none" w:sz="0" w:space="0" w:color="auto"/>
                        <w:right w:val="none" w:sz="0" w:space="0" w:color="auto"/>
                      </w:divBdr>
                    </w:div>
                    <w:div w:id="2135637678">
                      <w:marLeft w:val="0"/>
                      <w:marRight w:val="0"/>
                      <w:marTop w:val="0"/>
                      <w:marBottom w:val="0"/>
                      <w:divBdr>
                        <w:top w:val="none" w:sz="0" w:space="0" w:color="auto"/>
                        <w:left w:val="none" w:sz="0" w:space="0" w:color="auto"/>
                        <w:bottom w:val="none" w:sz="0" w:space="0" w:color="auto"/>
                        <w:right w:val="none" w:sz="0" w:space="0" w:color="auto"/>
                      </w:divBdr>
                    </w:div>
                  </w:divsChild>
                </w:div>
                <w:div w:id="2006126938">
                  <w:marLeft w:val="0"/>
                  <w:marRight w:val="0"/>
                  <w:marTop w:val="0"/>
                  <w:marBottom w:val="0"/>
                  <w:divBdr>
                    <w:top w:val="none" w:sz="0" w:space="0" w:color="auto"/>
                    <w:left w:val="none" w:sz="0" w:space="0" w:color="auto"/>
                    <w:bottom w:val="none" w:sz="0" w:space="0" w:color="auto"/>
                    <w:right w:val="none" w:sz="0" w:space="0" w:color="auto"/>
                  </w:divBdr>
                  <w:divsChild>
                    <w:div w:id="970092186">
                      <w:marLeft w:val="0"/>
                      <w:marRight w:val="0"/>
                      <w:marTop w:val="0"/>
                      <w:marBottom w:val="0"/>
                      <w:divBdr>
                        <w:top w:val="none" w:sz="0" w:space="0" w:color="auto"/>
                        <w:left w:val="none" w:sz="0" w:space="0" w:color="auto"/>
                        <w:bottom w:val="none" w:sz="0" w:space="0" w:color="auto"/>
                        <w:right w:val="none" w:sz="0" w:space="0" w:color="auto"/>
                      </w:divBdr>
                    </w:div>
                    <w:div w:id="1041711813">
                      <w:marLeft w:val="0"/>
                      <w:marRight w:val="0"/>
                      <w:marTop w:val="0"/>
                      <w:marBottom w:val="0"/>
                      <w:divBdr>
                        <w:top w:val="none" w:sz="0" w:space="0" w:color="auto"/>
                        <w:left w:val="none" w:sz="0" w:space="0" w:color="auto"/>
                        <w:bottom w:val="none" w:sz="0" w:space="0" w:color="auto"/>
                        <w:right w:val="none" w:sz="0" w:space="0" w:color="auto"/>
                      </w:divBdr>
                    </w:div>
                    <w:div w:id="245967150">
                      <w:marLeft w:val="0"/>
                      <w:marRight w:val="0"/>
                      <w:marTop w:val="0"/>
                      <w:marBottom w:val="0"/>
                      <w:divBdr>
                        <w:top w:val="none" w:sz="0" w:space="0" w:color="auto"/>
                        <w:left w:val="none" w:sz="0" w:space="0" w:color="auto"/>
                        <w:bottom w:val="none" w:sz="0" w:space="0" w:color="auto"/>
                        <w:right w:val="none" w:sz="0" w:space="0" w:color="auto"/>
                      </w:divBdr>
                    </w:div>
                    <w:div w:id="1276593345">
                      <w:marLeft w:val="0"/>
                      <w:marRight w:val="0"/>
                      <w:marTop w:val="0"/>
                      <w:marBottom w:val="0"/>
                      <w:divBdr>
                        <w:top w:val="none" w:sz="0" w:space="0" w:color="auto"/>
                        <w:left w:val="none" w:sz="0" w:space="0" w:color="auto"/>
                        <w:bottom w:val="none" w:sz="0" w:space="0" w:color="auto"/>
                        <w:right w:val="none" w:sz="0" w:space="0" w:color="auto"/>
                      </w:divBdr>
                    </w:div>
                    <w:div w:id="763452776">
                      <w:marLeft w:val="0"/>
                      <w:marRight w:val="0"/>
                      <w:marTop w:val="0"/>
                      <w:marBottom w:val="0"/>
                      <w:divBdr>
                        <w:top w:val="none" w:sz="0" w:space="0" w:color="auto"/>
                        <w:left w:val="none" w:sz="0" w:space="0" w:color="auto"/>
                        <w:bottom w:val="none" w:sz="0" w:space="0" w:color="auto"/>
                        <w:right w:val="none" w:sz="0" w:space="0" w:color="auto"/>
                      </w:divBdr>
                    </w:div>
                    <w:div w:id="2122144036">
                      <w:marLeft w:val="0"/>
                      <w:marRight w:val="0"/>
                      <w:marTop w:val="0"/>
                      <w:marBottom w:val="0"/>
                      <w:divBdr>
                        <w:top w:val="none" w:sz="0" w:space="0" w:color="auto"/>
                        <w:left w:val="none" w:sz="0" w:space="0" w:color="auto"/>
                        <w:bottom w:val="none" w:sz="0" w:space="0" w:color="auto"/>
                        <w:right w:val="none" w:sz="0" w:space="0" w:color="auto"/>
                      </w:divBdr>
                    </w:div>
                    <w:div w:id="1345471739">
                      <w:marLeft w:val="0"/>
                      <w:marRight w:val="0"/>
                      <w:marTop w:val="0"/>
                      <w:marBottom w:val="0"/>
                      <w:divBdr>
                        <w:top w:val="none" w:sz="0" w:space="0" w:color="auto"/>
                        <w:left w:val="none" w:sz="0" w:space="0" w:color="auto"/>
                        <w:bottom w:val="none" w:sz="0" w:space="0" w:color="auto"/>
                        <w:right w:val="none" w:sz="0" w:space="0" w:color="auto"/>
                      </w:divBdr>
                    </w:div>
                  </w:divsChild>
                </w:div>
                <w:div w:id="1276060637">
                  <w:marLeft w:val="0"/>
                  <w:marRight w:val="0"/>
                  <w:marTop w:val="0"/>
                  <w:marBottom w:val="0"/>
                  <w:divBdr>
                    <w:top w:val="none" w:sz="0" w:space="0" w:color="auto"/>
                    <w:left w:val="none" w:sz="0" w:space="0" w:color="auto"/>
                    <w:bottom w:val="none" w:sz="0" w:space="0" w:color="auto"/>
                    <w:right w:val="none" w:sz="0" w:space="0" w:color="auto"/>
                  </w:divBdr>
                  <w:divsChild>
                    <w:div w:id="808061366">
                      <w:marLeft w:val="0"/>
                      <w:marRight w:val="0"/>
                      <w:marTop w:val="0"/>
                      <w:marBottom w:val="0"/>
                      <w:divBdr>
                        <w:top w:val="none" w:sz="0" w:space="0" w:color="auto"/>
                        <w:left w:val="none" w:sz="0" w:space="0" w:color="auto"/>
                        <w:bottom w:val="none" w:sz="0" w:space="0" w:color="auto"/>
                        <w:right w:val="none" w:sz="0" w:space="0" w:color="auto"/>
                      </w:divBdr>
                    </w:div>
                    <w:div w:id="685063734">
                      <w:marLeft w:val="0"/>
                      <w:marRight w:val="0"/>
                      <w:marTop w:val="0"/>
                      <w:marBottom w:val="0"/>
                      <w:divBdr>
                        <w:top w:val="none" w:sz="0" w:space="0" w:color="auto"/>
                        <w:left w:val="none" w:sz="0" w:space="0" w:color="auto"/>
                        <w:bottom w:val="none" w:sz="0" w:space="0" w:color="auto"/>
                        <w:right w:val="none" w:sz="0" w:space="0" w:color="auto"/>
                      </w:divBdr>
                    </w:div>
                    <w:div w:id="683244573">
                      <w:marLeft w:val="0"/>
                      <w:marRight w:val="0"/>
                      <w:marTop w:val="0"/>
                      <w:marBottom w:val="0"/>
                      <w:divBdr>
                        <w:top w:val="none" w:sz="0" w:space="0" w:color="auto"/>
                        <w:left w:val="none" w:sz="0" w:space="0" w:color="auto"/>
                        <w:bottom w:val="none" w:sz="0" w:space="0" w:color="auto"/>
                        <w:right w:val="none" w:sz="0" w:space="0" w:color="auto"/>
                      </w:divBdr>
                    </w:div>
                    <w:div w:id="438719485">
                      <w:marLeft w:val="0"/>
                      <w:marRight w:val="0"/>
                      <w:marTop w:val="0"/>
                      <w:marBottom w:val="0"/>
                      <w:divBdr>
                        <w:top w:val="none" w:sz="0" w:space="0" w:color="auto"/>
                        <w:left w:val="none" w:sz="0" w:space="0" w:color="auto"/>
                        <w:bottom w:val="none" w:sz="0" w:space="0" w:color="auto"/>
                        <w:right w:val="none" w:sz="0" w:space="0" w:color="auto"/>
                      </w:divBdr>
                    </w:div>
                    <w:div w:id="1152064001">
                      <w:marLeft w:val="0"/>
                      <w:marRight w:val="0"/>
                      <w:marTop w:val="0"/>
                      <w:marBottom w:val="0"/>
                      <w:divBdr>
                        <w:top w:val="none" w:sz="0" w:space="0" w:color="auto"/>
                        <w:left w:val="none" w:sz="0" w:space="0" w:color="auto"/>
                        <w:bottom w:val="none" w:sz="0" w:space="0" w:color="auto"/>
                        <w:right w:val="none" w:sz="0" w:space="0" w:color="auto"/>
                      </w:divBdr>
                    </w:div>
                    <w:div w:id="631208566">
                      <w:marLeft w:val="0"/>
                      <w:marRight w:val="0"/>
                      <w:marTop w:val="0"/>
                      <w:marBottom w:val="0"/>
                      <w:divBdr>
                        <w:top w:val="none" w:sz="0" w:space="0" w:color="auto"/>
                        <w:left w:val="none" w:sz="0" w:space="0" w:color="auto"/>
                        <w:bottom w:val="none" w:sz="0" w:space="0" w:color="auto"/>
                        <w:right w:val="none" w:sz="0" w:space="0" w:color="auto"/>
                      </w:divBdr>
                    </w:div>
                    <w:div w:id="808399206">
                      <w:marLeft w:val="0"/>
                      <w:marRight w:val="0"/>
                      <w:marTop w:val="0"/>
                      <w:marBottom w:val="0"/>
                      <w:divBdr>
                        <w:top w:val="none" w:sz="0" w:space="0" w:color="auto"/>
                        <w:left w:val="none" w:sz="0" w:space="0" w:color="auto"/>
                        <w:bottom w:val="none" w:sz="0" w:space="0" w:color="auto"/>
                        <w:right w:val="none" w:sz="0" w:space="0" w:color="auto"/>
                      </w:divBdr>
                    </w:div>
                    <w:div w:id="1015033968">
                      <w:marLeft w:val="0"/>
                      <w:marRight w:val="0"/>
                      <w:marTop w:val="0"/>
                      <w:marBottom w:val="0"/>
                      <w:divBdr>
                        <w:top w:val="none" w:sz="0" w:space="0" w:color="auto"/>
                        <w:left w:val="none" w:sz="0" w:space="0" w:color="auto"/>
                        <w:bottom w:val="none" w:sz="0" w:space="0" w:color="auto"/>
                        <w:right w:val="none" w:sz="0" w:space="0" w:color="auto"/>
                      </w:divBdr>
                    </w:div>
                  </w:divsChild>
                </w:div>
                <w:div w:id="172617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4907</Words>
  <Characters>29443</Characters>
  <Application>Microsoft Office Word</Application>
  <DocSecurity>0</DocSecurity>
  <Lines>245</Lines>
  <Paragraphs>68</Paragraphs>
  <ScaleCrop>false</ScaleCrop>
  <Company/>
  <LinksUpToDate>false</LinksUpToDate>
  <CharactersWithSpaces>34282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2017-11-30T13:10:00Z</dcterms:created>
  <dcterms:modified xsi:type="dcterms:W3CDTF">2017-11-30T13:10:00Z</dcterms:modified>
</cp:coreProperties>
</file>