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4D0" w:rsidRPr="003E74D0" w:rsidRDefault="003E74D0" w:rsidP="003E74D0">
      <w:pPr>
        <w:pBdr>
          <w:bottom w:val="single" w:sz="6" w:space="1" w:color="auto"/>
        </w:pBdr>
        <w:spacing w:after="0" w:line="240" w:lineRule="auto"/>
        <w:jc w:val="center"/>
        <w:rPr>
          <w:rFonts w:ascii="Arial" w:eastAsia="Times New Roman" w:hAnsi="Arial" w:cs="Arial"/>
          <w:vanish/>
          <w:sz w:val="16"/>
          <w:szCs w:val="16"/>
          <w:lang w:eastAsia="pl-PL"/>
        </w:rPr>
      </w:pPr>
      <w:r w:rsidRPr="003E74D0">
        <w:rPr>
          <w:rFonts w:ascii="Arial" w:eastAsia="Times New Roman" w:hAnsi="Arial" w:cs="Arial"/>
          <w:vanish/>
          <w:sz w:val="16"/>
          <w:szCs w:val="16"/>
          <w:lang w:eastAsia="pl-PL"/>
        </w:rPr>
        <w:t>Początek formularza</w:t>
      </w:r>
    </w:p>
    <w:p w:rsidR="003E74D0" w:rsidRPr="003E74D0" w:rsidRDefault="003E74D0" w:rsidP="003E74D0">
      <w:pPr>
        <w:spacing w:after="24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Ogłoszenie nr 624795-N-2017 z dnia 2017-11-30 r. </w:t>
      </w:r>
    </w:p>
    <w:p w:rsidR="003E74D0" w:rsidRPr="003E74D0" w:rsidRDefault="003E74D0" w:rsidP="003E74D0">
      <w:pPr>
        <w:spacing w:after="0" w:line="240" w:lineRule="auto"/>
        <w:jc w:val="center"/>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Instytut Hematologii i Transfuzjologii: Usługa na ochronę osób i mienia w obiektach Instytutu Hematologii i Transfuzjologii przy ul. Indiry Gandhi 14 i ul. Chocimskiej 5</w:t>
      </w:r>
      <w:r w:rsidRPr="003E74D0">
        <w:rPr>
          <w:rFonts w:ascii="Times New Roman" w:eastAsia="Times New Roman" w:hAnsi="Times New Roman" w:cs="Times New Roman"/>
          <w:sz w:val="24"/>
          <w:szCs w:val="24"/>
          <w:lang w:eastAsia="pl-PL"/>
        </w:rPr>
        <w:br/>
        <w:t xml:space="preserve">OGŁOSZENIE O ZAMÓWIENIU - Usługi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Zamieszczanie ogłoszenia:</w:t>
      </w:r>
      <w:r w:rsidRPr="003E74D0">
        <w:rPr>
          <w:rFonts w:ascii="Times New Roman" w:eastAsia="Times New Roman" w:hAnsi="Times New Roman" w:cs="Times New Roman"/>
          <w:sz w:val="24"/>
          <w:szCs w:val="24"/>
          <w:lang w:eastAsia="pl-PL"/>
        </w:rPr>
        <w:t xml:space="preserve"> Zamieszczanie obowiązkowe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Ogłoszenie dotyczy:</w:t>
      </w:r>
      <w:r w:rsidRPr="003E74D0">
        <w:rPr>
          <w:rFonts w:ascii="Times New Roman" w:eastAsia="Times New Roman" w:hAnsi="Times New Roman" w:cs="Times New Roman"/>
          <w:sz w:val="24"/>
          <w:szCs w:val="24"/>
          <w:lang w:eastAsia="pl-PL"/>
        </w:rPr>
        <w:t xml:space="preserve"> Zamówienia publicznego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Nazwa projektu lub programu</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u w:val="single"/>
          <w:lang w:eastAsia="pl-PL"/>
        </w:rPr>
        <w:t>SEKCJA I: ZAMAWIAJĄCY</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Postępowanie przeprowadza centralny zamawiający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Informacje na temat podmiotu któremu zamawiający powierzył/powierzyli prowadzenie postępowania:</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Postępowanie jest przeprowadzane wspólnie przez zamawiających</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Informacje dodatkowe:</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 1) NAZWA I ADRES: </w:t>
      </w:r>
      <w:r w:rsidRPr="003E74D0">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w:t>
      </w:r>
      <w:r w:rsidRPr="003E74D0">
        <w:rPr>
          <w:rFonts w:ascii="Times New Roman" w:eastAsia="Times New Roman" w:hAnsi="Times New Roman" w:cs="Times New Roman"/>
          <w:sz w:val="24"/>
          <w:szCs w:val="24"/>
          <w:lang w:eastAsia="pl-PL"/>
        </w:rPr>
        <w:lastRenderedPageBreak/>
        <w:t xml:space="preserve">62 23. </w:t>
      </w:r>
      <w:r w:rsidRPr="003E74D0">
        <w:rPr>
          <w:rFonts w:ascii="Times New Roman" w:eastAsia="Times New Roman" w:hAnsi="Times New Roman" w:cs="Times New Roman"/>
          <w:sz w:val="24"/>
          <w:szCs w:val="24"/>
          <w:lang w:eastAsia="pl-PL"/>
        </w:rPr>
        <w:br/>
        <w:t xml:space="preserve">Adres strony internetowej (URL): www.ihit.waw.pl </w:t>
      </w:r>
      <w:r w:rsidRPr="003E74D0">
        <w:rPr>
          <w:rFonts w:ascii="Times New Roman" w:eastAsia="Times New Roman" w:hAnsi="Times New Roman" w:cs="Times New Roman"/>
          <w:sz w:val="24"/>
          <w:szCs w:val="24"/>
          <w:lang w:eastAsia="pl-PL"/>
        </w:rPr>
        <w:br/>
        <w:t xml:space="preserve">Adres profilu nabywcy: </w:t>
      </w:r>
      <w:r w:rsidRPr="003E74D0">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 2) RODZAJ ZAMAWIAJĄCEGO: </w:t>
      </w:r>
      <w:r w:rsidRPr="003E74D0">
        <w:rPr>
          <w:rFonts w:ascii="Times New Roman" w:eastAsia="Times New Roman" w:hAnsi="Times New Roman" w:cs="Times New Roman"/>
          <w:sz w:val="24"/>
          <w:szCs w:val="24"/>
          <w:lang w:eastAsia="pl-PL"/>
        </w:rPr>
        <w:t xml:space="preserve">Podmiot prawa publicznego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I.3) WSPÓLNE UDZIELANIE ZAMÓWIENIA </w:t>
      </w:r>
      <w:r w:rsidRPr="003E74D0">
        <w:rPr>
          <w:rFonts w:ascii="Times New Roman" w:eastAsia="Times New Roman" w:hAnsi="Times New Roman" w:cs="Times New Roman"/>
          <w:b/>
          <w:bCs/>
          <w:i/>
          <w:iCs/>
          <w:sz w:val="24"/>
          <w:szCs w:val="24"/>
          <w:lang w:eastAsia="pl-PL"/>
        </w:rPr>
        <w:t>(jeżeli dotyczy)</w:t>
      </w:r>
      <w:r w:rsidRPr="003E74D0">
        <w:rPr>
          <w:rFonts w:ascii="Times New Roman" w:eastAsia="Times New Roman" w:hAnsi="Times New Roman" w:cs="Times New Roman"/>
          <w:b/>
          <w:bCs/>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I.4) KOMUNIKACJA: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t xml:space="preserve">www.ihit.waw.pl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Oferty lub wnioski o dopuszczenie do udziału w postępowaniu należy przesyłać:</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Elektronicznie</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t xml:space="preserve">adres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Nie </w:t>
      </w:r>
      <w:r w:rsidRPr="003E74D0">
        <w:rPr>
          <w:rFonts w:ascii="Times New Roman" w:eastAsia="Times New Roman" w:hAnsi="Times New Roman" w:cs="Times New Roman"/>
          <w:sz w:val="24"/>
          <w:szCs w:val="24"/>
          <w:lang w:eastAsia="pl-PL"/>
        </w:rPr>
        <w:br/>
        <w:t xml:space="preserve">Inny sposób: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Nie </w:t>
      </w:r>
      <w:r w:rsidRPr="003E74D0">
        <w:rPr>
          <w:rFonts w:ascii="Times New Roman" w:eastAsia="Times New Roman" w:hAnsi="Times New Roman" w:cs="Times New Roman"/>
          <w:sz w:val="24"/>
          <w:szCs w:val="24"/>
          <w:lang w:eastAsia="pl-PL"/>
        </w:rPr>
        <w:br/>
        <w:t xml:space="preserve">Inny sposób: </w:t>
      </w:r>
      <w:r w:rsidRPr="003E74D0">
        <w:rPr>
          <w:rFonts w:ascii="Times New Roman" w:eastAsia="Times New Roman" w:hAnsi="Times New Roman" w:cs="Times New Roman"/>
          <w:sz w:val="24"/>
          <w:szCs w:val="24"/>
          <w:lang w:eastAsia="pl-PL"/>
        </w:rPr>
        <w:br/>
        <w:t xml:space="preserve">pocztą </w:t>
      </w:r>
      <w:r w:rsidRPr="003E74D0">
        <w:rPr>
          <w:rFonts w:ascii="Times New Roman" w:eastAsia="Times New Roman" w:hAnsi="Times New Roman" w:cs="Times New Roman"/>
          <w:sz w:val="24"/>
          <w:szCs w:val="24"/>
          <w:lang w:eastAsia="pl-PL"/>
        </w:rPr>
        <w:br/>
        <w:t xml:space="preserve">Adres: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lastRenderedPageBreak/>
        <w:t xml:space="preserve">Instytut Hematologii i Transfuzjologii 02-776 Warszawa, ul. Indiry Gandhi 14, I piętro p. 144A (Kancelaria)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u w:val="single"/>
          <w:lang w:eastAsia="pl-PL"/>
        </w:rPr>
        <w:t xml:space="preserve">SEKCJA II: PRZEDMIOT ZAMÓWIENIA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II.1) Nazwa nadana zamówieniu przez zamawiającego: </w:t>
      </w:r>
      <w:r w:rsidRPr="003E74D0">
        <w:rPr>
          <w:rFonts w:ascii="Times New Roman" w:eastAsia="Times New Roman" w:hAnsi="Times New Roman" w:cs="Times New Roman"/>
          <w:sz w:val="24"/>
          <w:szCs w:val="24"/>
          <w:lang w:eastAsia="pl-PL"/>
        </w:rPr>
        <w:t xml:space="preserve">Usługa na ochronę osób i mienia w obiektach Instytutu Hematologii i Transfuzjologii przy ul. Indiry Gandhi 14 i ul. Chocimskiej 5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Numer referencyjny: </w:t>
      </w:r>
      <w:r w:rsidRPr="003E74D0">
        <w:rPr>
          <w:rFonts w:ascii="Times New Roman" w:eastAsia="Times New Roman" w:hAnsi="Times New Roman" w:cs="Times New Roman"/>
          <w:sz w:val="24"/>
          <w:szCs w:val="24"/>
          <w:lang w:eastAsia="pl-PL"/>
        </w:rPr>
        <w:t xml:space="preserve">IHiT/P/60/2017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3E74D0" w:rsidRPr="003E74D0" w:rsidRDefault="003E74D0" w:rsidP="003E74D0">
      <w:pPr>
        <w:spacing w:after="0" w:line="240" w:lineRule="auto"/>
        <w:jc w:val="both"/>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II.2) Rodzaj zamówienia: </w:t>
      </w:r>
      <w:r w:rsidRPr="003E74D0">
        <w:rPr>
          <w:rFonts w:ascii="Times New Roman" w:eastAsia="Times New Roman" w:hAnsi="Times New Roman" w:cs="Times New Roman"/>
          <w:sz w:val="24"/>
          <w:szCs w:val="24"/>
          <w:lang w:eastAsia="pl-PL"/>
        </w:rPr>
        <w:t xml:space="preserve">Usługi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II.3) Informacja o możliwości składania ofert częściowych</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Zamówienie podzielone jest na części: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Oferty lub wnioski o dopuszczenie do udziału w postępowaniu można składać w odniesieniu do:</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tylko jednej części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II.4) Krótki opis przedmiotu zamówienia </w:t>
      </w:r>
      <w:r w:rsidRPr="003E74D0">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3E74D0">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3E74D0">
        <w:rPr>
          <w:rFonts w:ascii="Times New Roman" w:eastAsia="Times New Roman" w:hAnsi="Times New Roman" w:cs="Times New Roman"/>
          <w:sz w:val="24"/>
          <w:szCs w:val="24"/>
          <w:lang w:eastAsia="pl-PL"/>
        </w:rPr>
        <w:t xml:space="preserve">USŁUGA OCHRONY OSÓB I MIENIA W OBIEKTACH INSTYTUTU HEMATOLOGII I TRANSFUZJOLOGII PRZY UL. INDIRY GANDHI 14 I UL. CHOCIMSKIEJ 5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II.5) Główny kod CPV: </w:t>
      </w:r>
      <w:r w:rsidRPr="003E74D0">
        <w:rPr>
          <w:rFonts w:ascii="Times New Roman" w:eastAsia="Times New Roman" w:hAnsi="Times New Roman" w:cs="Times New Roman"/>
          <w:sz w:val="24"/>
          <w:szCs w:val="24"/>
          <w:lang w:eastAsia="pl-PL"/>
        </w:rPr>
        <w:t xml:space="preserve">79710000-4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Dodatkowe kody CPV:</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II.6) Całkowita wartość zamówienia </w:t>
      </w:r>
      <w:r w:rsidRPr="003E74D0">
        <w:rPr>
          <w:rFonts w:ascii="Times New Roman" w:eastAsia="Times New Roman" w:hAnsi="Times New Roman" w:cs="Times New Roman"/>
          <w:i/>
          <w:iCs/>
          <w:sz w:val="24"/>
          <w:szCs w:val="24"/>
          <w:lang w:eastAsia="pl-PL"/>
        </w:rPr>
        <w:t>(jeżeli zamawiający podaje informacje o wartości zamówienia)</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Wartość bez VAT: </w:t>
      </w:r>
      <w:r w:rsidRPr="003E74D0">
        <w:rPr>
          <w:rFonts w:ascii="Times New Roman" w:eastAsia="Times New Roman" w:hAnsi="Times New Roman" w:cs="Times New Roman"/>
          <w:sz w:val="24"/>
          <w:szCs w:val="24"/>
          <w:lang w:eastAsia="pl-PL"/>
        </w:rPr>
        <w:br/>
        <w:t xml:space="preserve">Waluta: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lastRenderedPageBreak/>
        <w:br/>
      </w:r>
      <w:r w:rsidRPr="003E74D0">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Pzp: </w:t>
      </w: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Pzp: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miesiącach:   </w:t>
      </w:r>
      <w:r w:rsidRPr="003E74D0">
        <w:rPr>
          <w:rFonts w:ascii="Times New Roman" w:eastAsia="Times New Roman" w:hAnsi="Times New Roman" w:cs="Times New Roman"/>
          <w:i/>
          <w:iCs/>
          <w:sz w:val="24"/>
          <w:szCs w:val="24"/>
          <w:lang w:eastAsia="pl-PL"/>
        </w:rPr>
        <w:t xml:space="preserve"> lub </w:t>
      </w:r>
      <w:r w:rsidRPr="003E74D0">
        <w:rPr>
          <w:rFonts w:ascii="Times New Roman" w:eastAsia="Times New Roman" w:hAnsi="Times New Roman" w:cs="Times New Roman"/>
          <w:b/>
          <w:bCs/>
          <w:sz w:val="24"/>
          <w:szCs w:val="24"/>
          <w:lang w:eastAsia="pl-PL"/>
        </w:rPr>
        <w:t>dniach:</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i/>
          <w:iCs/>
          <w:sz w:val="24"/>
          <w:szCs w:val="24"/>
          <w:lang w:eastAsia="pl-PL"/>
        </w:rPr>
        <w:t>lub</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data rozpoczęcia: </w:t>
      </w:r>
      <w:r w:rsidRPr="003E74D0">
        <w:rPr>
          <w:rFonts w:ascii="Times New Roman" w:eastAsia="Times New Roman" w:hAnsi="Times New Roman" w:cs="Times New Roman"/>
          <w:sz w:val="24"/>
          <w:szCs w:val="24"/>
          <w:lang w:eastAsia="pl-PL"/>
        </w:rPr>
        <w:t> </w:t>
      </w:r>
      <w:r w:rsidRPr="003E74D0">
        <w:rPr>
          <w:rFonts w:ascii="Times New Roman" w:eastAsia="Times New Roman" w:hAnsi="Times New Roman" w:cs="Times New Roman"/>
          <w:i/>
          <w:iCs/>
          <w:sz w:val="24"/>
          <w:szCs w:val="24"/>
          <w:lang w:eastAsia="pl-PL"/>
        </w:rPr>
        <w:t xml:space="preserve"> lub </w:t>
      </w:r>
      <w:r w:rsidRPr="003E74D0">
        <w:rPr>
          <w:rFonts w:ascii="Times New Roman" w:eastAsia="Times New Roman" w:hAnsi="Times New Roman" w:cs="Times New Roman"/>
          <w:b/>
          <w:bCs/>
          <w:sz w:val="24"/>
          <w:szCs w:val="24"/>
          <w:lang w:eastAsia="pl-PL"/>
        </w:rPr>
        <w:t xml:space="preserve">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1963"/>
        <w:gridCol w:w="1537"/>
        <w:gridCol w:w="1689"/>
        <w:gridCol w:w="1729"/>
      </w:tblGrid>
      <w:tr w:rsidR="003E74D0" w:rsidRPr="003E74D0" w:rsidTr="003E74D0">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Data zakończenia</w:t>
            </w:r>
          </w:p>
        </w:tc>
      </w:tr>
      <w:tr w:rsidR="003E74D0" w:rsidRPr="003E74D0" w:rsidTr="003E74D0">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24</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p>
        </w:tc>
      </w:tr>
    </w:tbl>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II.9) Informacje dodatkowe: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III.1) WARUNKI UDZIAŁU W POSTĘPOWANIU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Określenie warunków: koncesja, zezwolenie lub licencję na świadczenie usług w zakresie objętym zamówieniem publicznym. </w:t>
      </w:r>
      <w:r w:rsidRPr="003E74D0">
        <w:rPr>
          <w:rFonts w:ascii="Times New Roman" w:eastAsia="Times New Roman" w:hAnsi="Times New Roman" w:cs="Times New Roman"/>
          <w:sz w:val="24"/>
          <w:szCs w:val="24"/>
          <w:lang w:eastAsia="pl-PL"/>
        </w:rPr>
        <w:br/>
        <w:t xml:space="preserve">Informacje dodatkowe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III.1.2) Sytuacja finansowa lub ekonomiczna </w:t>
      </w:r>
      <w:r w:rsidRPr="003E74D0">
        <w:rPr>
          <w:rFonts w:ascii="Times New Roman" w:eastAsia="Times New Roman" w:hAnsi="Times New Roman" w:cs="Times New Roman"/>
          <w:sz w:val="24"/>
          <w:szCs w:val="24"/>
          <w:lang w:eastAsia="pl-PL"/>
        </w:rPr>
        <w:br/>
        <w:t xml:space="preserve">Określenie warunków: Wykonawca posiada ubezpieczenie OC na kwotę nie mniejszą niż 1 000 000,00 PLN. </w:t>
      </w:r>
      <w:r w:rsidRPr="003E74D0">
        <w:rPr>
          <w:rFonts w:ascii="Times New Roman" w:eastAsia="Times New Roman" w:hAnsi="Times New Roman" w:cs="Times New Roman"/>
          <w:sz w:val="24"/>
          <w:szCs w:val="24"/>
          <w:lang w:eastAsia="pl-PL"/>
        </w:rPr>
        <w:br/>
        <w:t xml:space="preserve">Informacje dodatkowe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III.1.3) Zdolność techniczna lub zawodowa </w:t>
      </w:r>
      <w:r w:rsidRPr="003E74D0">
        <w:rPr>
          <w:rFonts w:ascii="Times New Roman" w:eastAsia="Times New Roman" w:hAnsi="Times New Roman" w:cs="Times New Roman"/>
          <w:sz w:val="24"/>
          <w:szCs w:val="24"/>
          <w:lang w:eastAsia="pl-PL"/>
        </w:rPr>
        <w:br/>
        <w:t xml:space="preserve">Określenie warunków: Wykonawca wykonał, a w przypadku świadczeń okresowych lub ciągłych również wykonuje 2 usługi w zakresie ochrony osób i mienia w obiektach o wartości nie mniejszej niż 300 000,00 zł brutto każda - w okresie ostatnich 3 lat przed upływem terminu składania ofert, a jeżeli okres prowadzenia działalności jest krótszy – w tym okresie. </w:t>
      </w:r>
      <w:r w:rsidRPr="003E74D0">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3E74D0">
        <w:rPr>
          <w:rFonts w:ascii="Times New Roman" w:eastAsia="Times New Roman" w:hAnsi="Times New Roman" w:cs="Times New Roman"/>
          <w:sz w:val="24"/>
          <w:szCs w:val="24"/>
          <w:lang w:eastAsia="pl-PL"/>
        </w:rPr>
        <w:br/>
        <w:t xml:space="preserve">Informacje dodatkowe: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III.2) PODSTAWY WYKLUCZENIA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III.2.1) Podstawy wykluczenia określone w art. 24 ust. 1 ustawy Pzp</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III.2.2) Zamawiający przewiduje wykluczenie wykonawcy na podstawie art. 24 ust. 5 ustawy Pzp</w:t>
      </w:r>
      <w:r w:rsidRPr="003E74D0">
        <w:rPr>
          <w:rFonts w:ascii="Times New Roman" w:eastAsia="Times New Roman" w:hAnsi="Times New Roman" w:cs="Times New Roman"/>
          <w:sz w:val="24"/>
          <w:szCs w:val="24"/>
          <w:lang w:eastAsia="pl-PL"/>
        </w:rPr>
        <w:t xml:space="preserve"> Tak Zamawiający przewiduje następujące fakultatywne podstawy wykluczenia: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lastRenderedPageBreak/>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3E74D0">
        <w:rPr>
          <w:rFonts w:ascii="Times New Roman" w:eastAsia="Times New Roman" w:hAnsi="Times New Roman" w:cs="Times New Roman"/>
          <w:sz w:val="24"/>
          <w:szCs w:val="24"/>
          <w:lang w:eastAsia="pl-PL"/>
        </w:rPr>
        <w:br/>
        <w:t xml:space="preserve">Nie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Oświadczenie o spełnianiu kryteriów selekcji </w:t>
      </w:r>
      <w:r w:rsidRPr="003E74D0">
        <w:rPr>
          <w:rFonts w:ascii="Times New Roman" w:eastAsia="Times New Roman" w:hAnsi="Times New Roman" w:cs="Times New Roman"/>
          <w:sz w:val="24"/>
          <w:szCs w:val="24"/>
          <w:lang w:eastAsia="pl-PL"/>
        </w:rPr>
        <w:br/>
        <w:t xml:space="preserve">Nie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Pzp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w:t>
      </w:r>
      <w:r w:rsidRPr="003E74D0">
        <w:rPr>
          <w:rFonts w:ascii="Times New Roman" w:eastAsia="Times New Roman" w:hAnsi="Times New Roman" w:cs="Times New Roman"/>
          <w:sz w:val="24"/>
          <w:szCs w:val="24"/>
          <w:lang w:eastAsia="pl-PL"/>
        </w:rPr>
        <w:lastRenderedPageBreak/>
        <w:t xml:space="preserve">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III.5.1) W ZAKRESIE SPEŁNIANIA WARUNKÓW UDZIAŁU W POSTĘPOWANIU:</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W zakresie wykazania spełnienia przez Wykonawcę warunków, należy przedłożyć wraz z ofertą: -wykaz wykonanych co najmniej 2 usług z podaniem ich wartości, rodzaju usług, datą wykonania i odbiorców oraz załączeniem dokumentu, że usługi te zostały wykonane lub są wykonywane należycie. Do oferty należy załączyć wykaz - zgodnie ze wzorem określonym w Załączniku nr 6 do SIWZ oraz załączyć dowody należytego wykonania umowy. - koncesję, zezwolenie lub licencję na świadczenie usług w zakresie objętym zamówieniem publicznym. - aktualna, opłacona polisa ubezpieczeniowa lub w przypadku jej braku – dokument potwierdzający, że Wykonawca jest ubezpieczony od odpowiedzialności cywilnej w zakresie prowadzonej działalności związanej z przedmiotem zamówienia, na kwotę nie mniejszą niż 1 000 000,00 PLN.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III.5.2) W ZAKRESIE KRYTERIÓW SELEKCJI:</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III.7) INNE DOKUMENTY NIE WYMIENIONE W pkt III.3) - III.6)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W celu potwierdzenia, że oferowane dostawy odpowiadają wymaganiom określonym przez Zamawiającego, wraz z ofertą należy złożyć następujące dokumenty: 1.1. Formularz „OFERTA” – załącznik nr 4 do SIWZ wraz ze Specyfikacją Asortymentowo- Cenową – załącznik nr 5 do SIWZ 1.2.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1. Wykonawca może w celu potwierdzenia spełnienia warunków udziału w postępowaniu, polegać na zdolnościach </w:t>
      </w:r>
      <w:r w:rsidRPr="003E74D0">
        <w:rPr>
          <w:rFonts w:ascii="Times New Roman" w:eastAsia="Times New Roman" w:hAnsi="Times New Roman" w:cs="Times New Roman"/>
          <w:sz w:val="24"/>
          <w:szCs w:val="24"/>
          <w:lang w:eastAsia="pl-PL"/>
        </w:rPr>
        <w:lastRenderedPageBreak/>
        <w:t xml:space="preserve">technicznych lub zawodowych lub sytuacji ekonomicznej lub finansowej innych podmiotów, niezależnie od charakteru prawnego łączących go z nim stosunków prawnych na zasadach określonych w art. 22a upzp.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upzp.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pkcie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VI. PODMIOTY SKŁADAJĄCE WSPÓLNĄ OFERTĘ (KONSORCJUM; s.c.)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Pzp, którego wzór stanowi załącznik nr 3 składa lider konsorcjum. VII. PODWYKONAWCY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VIII. ZASADY SKŁADANIA </w:t>
      </w:r>
      <w:r w:rsidRPr="003E74D0">
        <w:rPr>
          <w:rFonts w:ascii="Times New Roman" w:eastAsia="Times New Roman" w:hAnsi="Times New Roman" w:cs="Times New Roman"/>
          <w:sz w:val="24"/>
          <w:szCs w:val="24"/>
          <w:lang w:eastAsia="pl-PL"/>
        </w:rPr>
        <w:lastRenderedPageBreak/>
        <w:t xml:space="preserve">DOKUMENTÓW 1. Oświadczenia, dotyczące Wykonawcy i innych podmiotów, na których zdolnościach lub sytuacji polega Wykonawca na zasadach określonych w art. 22 a ustawy PZP oraz dotyczące podwykonawców, składane są w oryginale. 2. Dokumenty, o których mowa w SIWZ, inne niż oświadczenia, o których mowa w ust. 1, składane są w oryginale lub kopii poświadczonej za zgodność z oryginałem. 3. Poświadczenia za zgodność z oryginałem dokonuje odpowiednio Wykonawca, podmiot, na którego zdolnościach lub sytuacji polega Wykonawca, Wykonawcy wspólnie ubiegający się o udzielenie zamówienia publicznego albo podwykonawca, w zakresie dokumentów, które każdego z nich dotyczą. 4. Poświadczenie za zgodność z oryginałem następuje w formie pisemnej. IX. DOKUMENTY PODMIOTÓW ZAGRANICZNYCH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u w:val="single"/>
          <w:lang w:eastAsia="pl-PL"/>
        </w:rPr>
        <w:t xml:space="preserve">SEKCJA IV: PROCEDURA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 xml:space="preserve">IV.1) OPIS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IV.1.1) Tryb udzielenia zamówienia: </w:t>
      </w:r>
      <w:r w:rsidRPr="003E74D0">
        <w:rPr>
          <w:rFonts w:ascii="Times New Roman" w:eastAsia="Times New Roman" w:hAnsi="Times New Roman" w:cs="Times New Roman"/>
          <w:sz w:val="24"/>
          <w:szCs w:val="24"/>
          <w:lang w:eastAsia="pl-PL"/>
        </w:rPr>
        <w:t xml:space="preserve">Przetarg nieograniczony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IV.1.2) Zamawiający żąda wniesienia wadium:</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t xml:space="preserve">Informacja na temat wadium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IV.1.3) Przewiduje się udzielenie zaliczek na poczet wykonania zamówienia:</w:t>
      </w:r>
      <w:r w:rsidRPr="003E74D0">
        <w:rPr>
          <w:rFonts w:ascii="Times New Roman" w:eastAsia="Times New Roman" w:hAnsi="Times New Roman" w:cs="Times New Roman"/>
          <w:sz w:val="24"/>
          <w:szCs w:val="24"/>
          <w:lang w:eastAsia="pl-PL"/>
        </w:rPr>
        <w:t xml:space="preserv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t xml:space="preserve">Należy podać informacje na temat udzielania zaliczek: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Nie </w:t>
      </w:r>
      <w:r w:rsidRPr="003E74D0">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3E74D0">
        <w:rPr>
          <w:rFonts w:ascii="Times New Roman" w:eastAsia="Times New Roman" w:hAnsi="Times New Roman" w:cs="Times New Roman"/>
          <w:sz w:val="24"/>
          <w:szCs w:val="24"/>
          <w:lang w:eastAsia="pl-PL"/>
        </w:rPr>
        <w:br/>
        <w:t xml:space="preserve">Nie </w:t>
      </w:r>
      <w:r w:rsidRPr="003E74D0">
        <w:rPr>
          <w:rFonts w:ascii="Times New Roman" w:eastAsia="Times New Roman" w:hAnsi="Times New Roman" w:cs="Times New Roman"/>
          <w:sz w:val="24"/>
          <w:szCs w:val="24"/>
          <w:lang w:eastAsia="pl-PL"/>
        </w:rPr>
        <w:br/>
        <w:t xml:space="preserve">Informacje dodatkowe: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lastRenderedPageBreak/>
        <w:br/>
      </w:r>
      <w:r w:rsidRPr="003E74D0">
        <w:rPr>
          <w:rFonts w:ascii="Times New Roman" w:eastAsia="Times New Roman" w:hAnsi="Times New Roman" w:cs="Times New Roman"/>
          <w:b/>
          <w:bCs/>
          <w:sz w:val="24"/>
          <w:szCs w:val="24"/>
          <w:lang w:eastAsia="pl-PL"/>
        </w:rPr>
        <w:t xml:space="preserve">IV.1.5.) Wymaga się złożenia oferty wariantowej: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t xml:space="preserve">Dopuszcza się złożenie oferty wariantowej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Liczba wykonawców   </w:t>
      </w:r>
      <w:r w:rsidRPr="003E74D0">
        <w:rPr>
          <w:rFonts w:ascii="Times New Roman" w:eastAsia="Times New Roman" w:hAnsi="Times New Roman" w:cs="Times New Roman"/>
          <w:sz w:val="24"/>
          <w:szCs w:val="24"/>
          <w:lang w:eastAsia="pl-PL"/>
        </w:rPr>
        <w:br/>
        <w:t xml:space="preserve">Przewidywana minimalna liczba wykonawców </w:t>
      </w:r>
      <w:r w:rsidRPr="003E74D0">
        <w:rPr>
          <w:rFonts w:ascii="Times New Roman" w:eastAsia="Times New Roman" w:hAnsi="Times New Roman" w:cs="Times New Roman"/>
          <w:sz w:val="24"/>
          <w:szCs w:val="24"/>
          <w:lang w:eastAsia="pl-PL"/>
        </w:rPr>
        <w:br/>
        <w:t xml:space="preserve">Maksymalna liczba wykonawców   </w:t>
      </w:r>
      <w:r w:rsidRPr="003E74D0">
        <w:rPr>
          <w:rFonts w:ascii="Times New Roman" w:eastAsia="Times New Roman" w:hAnsi="Times New Roman" w:cs="Times New Roman"/>
          <w:sz w:val="24"/>
          <w:szCs w:val="24"/>
          <w:lang w:eastAsia="pl-PL"/>
        </w:rPr>
        <w:br/>
        <w:t xml:space="preserve">Kryteria selekcji wykonawców: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IV.1.7) Informacje na temat umowy ramowej lub dynamicznego systemu zakupów: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Umowa ramowa będzie zawarta: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Czy przewiduje się ograniczenie liczby uczestników umowy ramowej: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Przewidziana maksymalna liczba uczestników umowy ramowej: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Informacje dodatkowe: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Zamówienie obejmuje ustanowienie dynamicznego systemu zakupów: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Informacje dodatkowe: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IV.1.8) Aukcja elektroniczna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Przewidziane jest przeprowadzenie aukcji elektronicznej </w:t>
      </w:r>
      <w:r w:rsidRPr="003E74D0">
        <w:rPr>
          <w:rFonts w:ascii="Times New Roman" w:eastAsia="Times New Roman" w:hAnsi="Times New Roman" w:cs="Times New Roman"/>
          <w:i/>
          <w:iCs/>
          <w:sz w:val="24"/>
          <w:szCs w:val="24"/>
          <w:lang w:eastAsia="pl-PL"/>
        </w:rPr>
        <w:t xml:space="preserve">(przetarg nieograniczony, przetarg ograniczony, negocjacje z ogłoszeniem) </w:t>
      </w:r>
      <w:r w:rsidRPr="003E74D0">
        <w:rPr>
          <w:rFonts w:ascii="Times New Roman" w:eastAsia="Times New Roman" w:hAnsi="Times New Roman" w:cs="Times New Roman"/>
          <w:sz w:val="24"/>
          <w:szCs w:val="24"/>
          <w:lang w:eastAsia="pl-PL"/>
        </w:rPr>
        <w:br/>
        <w:t xml:space="preserve">Należy podać adres strony internetowej, na której aukcja będzie prowadzona: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lastRenderedPageBreak/>
        <w:br/>
        <w:t xml:space="preserve">Należy podać, które informacje zostaną udostępnione wykonawcom w trakcie aukcji elektronicznej oraz jaki będzie termin ich udostępnienia: </w:t>
      </w:r>
      <w:r w:rsidRPr="003E74D0">
        <w:rPr>
          <w:rFonts w:ascii="Times New Roman" w:eastAsia="Times New Roman" w:hAnsi="Times New Roman" w:cs="Times New Roman"/>
          <w:sz w:val="24"/>
          <w:szCs w:val="24"/>
          <w:lang w:eastAsia="pl-PL"/>
        </w:rPr>
        <w:br/>
        <w:t xml:space="preserve">Informacje dotyczące przebiegu aukcji elektronicznej: </w:t>
      </w:r>
      <w:r w:rsidRPr="003E74D0">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3E74D0">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3E74D0">
        <w:rPr>
          <w:rFonts w:ascii="Times New Roman" w:eastAsia="Times New Roman" w:hAnsi="Times New Roman" w:cs="Times New Roman"/>
          <w:sz w:val="24"/>
          <w:szCs w:val="24"/>
          <w:lang w:eastAsia="pl-PL"/>
        </w:rPr>
        <w:br/>
        <w:t xml:space="preserve">Wymagania dotyczące rejestracji i identyfikacji wykonawców w aukcji elektronicznej: </w:t>
      </w:r>
      <w:r w:rsidRPr="003E74D0">
        <w:rPr>
          <w:rFonts w:ascii="Times New Roman" w:eastAsia="Times New Roman" w:hAnsi="Times New Roman" w:cs="Times New Roman"/>
          <w:sz w:val="24"/>
          <w:szCs w:val="24"/>
          <w:lang w:eastAsia="pl-PL"/>
        </w:rPr>
        <w:br/>
        <w:t xml:space="preserve">Informacje o liczbie etapów aukcji elektronicznej i czasie ich trwania: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t xml:space="preserve">Czas trwania: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3E74D0">
        <w:rPr>
          <w:rFonts w:ascii="Times New Roman" w:eastAsia="Times New Roman" w:hAnsi="Times New Roman" w:cs="Times New Roman"/>
          <w:sz w:val="24"/>
          <w:szCs w:val="24"/>
          <w:lang w:eastAsia="pl-PL"/>
        </w:rPr>
        <w:br/>
        <w:t xml:space="preserve">Warunki zamknięcia aukcji elektronicznej: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IV.2) KRYTERIA OCENY OFERT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IV.2.1) Kryteria oceny ofert: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IV.2.2) Kryteria</w:t>
      </w:r>
      <w:r w:rsidRPr="003E74D0">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tblPr>
      <w:tblGrid>
        <w:gridCol w:w="5922"/>
        <w:gridCol w:w="1016"/>
      </w:tblGrid>
      <w:tr w:rsidR="003E74D0" w:rsidRPr="003E74D0" w:rsidTr="003E74D0">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Znaczenie</w:t>
            </w:r>
          </w:p>
        </w:tc>
      </w:tr>
      <w:tr w:rsidR="003E74D0" w:rsidRPr="003E74D0" w:rsidTr="003E74D0">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90,00</w:t>
            </w:r>
          </w:p>
        </w:tc>
      </w:tr>
      <w:tr w:rsidR="003E74D0" w:rsidRPr="003E74D0" w:rsidTr="003E74D0">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Ilość zrealizowanych usług w zakresie ochrony osób i mienia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10,00</w:t>
            </w:r>
          </w:p>
        </w:tc>
      </w:tr>
    </w:tbl>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IV.2.3) Zastosowanie procedury, o której mowa w art. 24aa ust. 1 ustawy Pzp </w:t>
      </w:r>
      <w:r w:rsidRPr="003E74D0">
        <w:rPr>
          <w:rFonts w:ascii="Times New Roman" w:eastAsia="Times New Roman" w:hAnsi="Times New Roman" w:cs="Times New Roman"/>
          <w:sz w:val="24"/>
          <w:szCs w:val="24"/>
          <w:lang w:eastAsia="pl-PL"/>
        </w:rPr>
        <w:t xml:space="preserve">(przetarg nieograniczony) </w:t>
      </w:r>
      <w:r w:rsidRPr="003E74D0">
        <w:rPr>
          <w:rFonts w:ascii="Times New Roman" w:eastAsia="Times New Roman" w:hAnsi="Times New Roman" w:cs="Times New Roman"/>
          <w:sz w:val="24"/>
          <w:szCs w:val="24"/>
          <w:lang w:eastAsia="pl-PL"/>
        </w:rPr>
        <w:br/>
        <w:t xml:space="preserve">Nie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IV.3) Negocjacje z ogłoszeniem, dialog konkurencyjny, partnerstwo innowacyjne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IV.3.1) Informacje na temat negocjacji z ogłoszeniem</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Minimalne wymagania, które muszą spełniać wszystkie oferty: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3E74D0">
        <w:rPr>
          <w:rFonts w:ascii="Times New Roman" w:eastAsia="Times New Roman" w:hAnsi="Times New Roman" w:cs="Times New Roman"/>
          <w:sz w:val="24"/>
          <w:szCs w:val="24"/>
          <w:lang w:eastAsia="pl-PL"/>
        </w:rPr>
        <w:br/>
        <w:t xml:space="preserve">Przewidziany jest podział negocjacji na etapy w celu ograniczenia liczby ofert: </w:t>
      </w:r>
      <w:r w:rsidRPr="003E74D0">
        <w:rPr>
          <w:rFonts w:ascii="Times New Roman" w:eastAsia="Times New Roman" w:hAnsi="Times New Roman" w:cs="Times New Roman"/>
          <w:sz w:val="24"/>
          <w:szCs w:val="24"/>
          <w:lang w:eastAsia="pl-PL"/>
        </w:rPr>
        <w:br/>
        <w:t xml:space="preserve">Należy podać informacje na temat etapów negocjacji (w tym liczbę etapów):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Informacje dodatkowe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IV.3.2) Informacje na temat dialogu konkurencyjnego</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Opis potrzeb i wymagań zamawiającego lub informacja o sposobie uzyskania tego opisu: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Wstępny harmonogram postępowania: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Podział dialogu na etapy w celu ograniczenia liczby rozwiązań: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lastRenderedPageBreak/>
        <w:t xml:space="preserve">Należy podać informacje na temat etapów dialogu: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Informacje dodatkowe: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IV.3.3) Informacje na temat partnerstwa innowacyjnego</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Informacje dodatkowe: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IV.4) Licytacja elektroniczna </w:t>
      </w:r>
      <w:r w:rsidRPr="003E74D0">
        <w:rPr>
          <w:rFonts w:ascii="Times New Roman" w:eastAsia="Times New Roman" w:hAnsi="Times New Roman" w:cs="Times New Roman"/>
          <w:sz w:val="24"/>
          <w:szCs w:val="24"/>
          <w:lang w:eastAsia="pl-PL"/>
        </w:rPr>
        <w:br/>
        <w:t xml:space="preserve">Adres strony internetowej, na której będzie prowadzona licytacja elektroniczna: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Informacje o liczbie etapów licytacji elektronicznej i czasie ich trwania: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Czas trwania: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Termin składania wniosków o dopuszczenie do udziału w licytacji elektronicznej: </w:t>
      </w:r>
      <w:r w:rsidRPr="003E74D0">
        <w:rPr>
          <w:rFonts w:ascii="Times New Roman" w:eastAsia="Times New Roman" w:hAnsi="Times New Roman" w:cs="Times New Roman"/>
          <w:sz w:val="24"/>
          <w:szCs w:val="24"/>
          <w:lang w:eastAsia="pl-PL"/>
        </w:rPr>
        <w:br/>
        <w:t xml:space="preserve">Data: godzina: </w:t>
      </w:r>
      <w:r w:rsidRPr="003E74D0">
        <w:rPr>
          <w:rFonts w:ascii="Times New Roman" w:eastAsia="Times New Roman" w:hAnsi="Times New Roman" w:cs="Times New Roman"/>
          <w:sz w:val="24"/>
          <w:szCs w:val="24"/>
          <w:lang w:eastAsia="pl-PL"/>
        </w:rPr>
        <w:br/>
        <w:t xml:space="preserve">Termin otwarcia licytacji elektronicznej: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t xml:space="preserve">Termin i warunki zamknięcia licytacji elektronicznej: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t xml:space="preserve">Wymagania dotyczące zabezpieczenia należytego wykonania umowy: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lang w:eastAsia="pl-PL"/>
        </w:rPr>
        <w:br/>
        <w:t xml:space="preserve">Informacje dodatkowe: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r w:rsidRPr="003E74D0">
        <w:rPr>
          <w:rFonts w:ascii="Times New Roman" w:eastAsia="Times New Roman" w:hAnsi="Times New Roman" w:cs="Times New Roman"/>
          <w:b/>
          <w:bCs/>
          <w:sz w:val="24"/>
          <w:szCs w:val="24"/>
          <w:lang w:eastAsia="pl-PL"/>
        </w:rPr>
        <w:t>IV.5) ZMIANA UMOWY</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3E74D0">
        <w:rPr>
          <w:rFonts w:ascii="Times New Roman" w:eastAsia="Times New Roman" w:hAnsi="Times New Roman" w:cs="Times New Roman"/>
          <w:sz w:val="24"/>
          <w:szCs w:val="24"/>
          <w:lang w:eastAsia="pl-PL"/>
        </w:rPr>
        <w:t xml:space="preserve"> Tak </w:t>
      </w:r>
      <w:r w:rsidRPr="003E74D0">
        <w:rPr>
          <w:rFonts w:ascii="Times New Roman" w:eastAsia="Times New Roman" w:hAnsi="Times New Roman" w:cs="Times New Roman"/>
          <w:sz w:val="24"/>
          <w:szCs w:val="24"/>
          <w:lang w:eastAsia="pl-PL"/>
        </w:rPr>
        <w:br/>
        <w:t xml:space="preserve">Należy wskazać zakres, charakter zmian oraz warunki wprowadzenia zmian: </w:t>
      </w:r>
      <w:r w:rsidRPr="003E74D0">
        <w:rPr>
          <w:rFonts w:ascii="Times New Roman" w:eastAsia="Times New Roman" w:hAnsi="Times New Roman" w:cs="Times New Roman"/>
          <w:sz w:val="24"/>
          <w:szCs w:val="24"/>
          <w:lang w:eastAsia="pl-PL"/>
        </w:rPr>
        <w:br/>
        <w:t xml:space="preserve">2. Zgodnie z art. 144 ust. 1 ustawy Prawo zamówień publicznych Zamawiający zastrzega sobie możliwość wprowadzenia zmiany, w niżej przedstawionym zakresie: 2.1 W przypadku zmiany w prawie właściwym dla podatków, które podwyższą lub obniżą cenę/y przedmiotu niniejszej umowy, to w zależności od rodzaju zmian jakie będą miały miejsce, zostanie stosownie obniżona/ne lub podwyższona/ne cena/y przedmiotu umowy oraz całkowita wartość przedmiotu umowy. 2.2. Wyżej wymieniona zmiana, może być dokonana na wniosek Zamawiającego lub Wykonawcy, za zgodą obu stron i dla swej ważności wymaga </w:t>
      </w:r>
      <w:r w:rsidRPr="003E74D0">
        <w:rPr>
          <w:rFonts w:ascii="Times New Roman" w:eastAsia="Times New Roman" w:hAnsi="Times New Roman" w:cs="Times New Roman"/>
          <w:sz w:val="24"/>
          <w:szCs w:val="24"/>
          <w:lang w:eastAsia="pl-PL"/>
        </w:rPr>
        <w:lastRenderedPageBreak/>
        <w:t xml:space="preserve">zachowania formy pisemnej.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IV.6) INFORMACJE ADMINISTRACYJNE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IV.6.1) Sposób udostępniania informacji o charakterze poufnym </w:t>
      </w:r>
      <w:r w:rsidRPr="003E74D0">
        <w:rPr>
          <w:rFonts w:ascii="Times New Roman" w:eastAsia="Times New Roman" w:hAnsi="Times New Roman" w:cs="Times New Roman"/>
          <w:i/>
          <w:iCs/>
          <w:sz w:val="24"/>
          <w:szCs w:val="24"/>
          <w:lang w:eastAsia="pl-PL"/>
        </w:rPr>
        <w:t xml:space="preserve">(jeżeli dotyczy):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Środki służące ochronie informacji o charakterze poufnym</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3E74D0">
        <w:rPr>
          <w:rFonts w:ascii="Times New Roman" w:eastAsia="Times New Roman" w:hAnsi="Times New Roman" w:cs="Times New Roman"/>
          <w:sz w:val="24"/>
          <w:szCs w:val="24"/>
          <w:lang w:eastAsia="pl-PL"/>
        </w:rPr>
        <w:br/>
        <w:t xml:space="preserve">Data: 2017-12-08, godzina: 09:00, </w:t>
      </w:r>
      <w:r w:rsidRPr="003E74D0">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Wskazać powody: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3E74D0">
        <w:rPr>
          <w:rFonts w:ascii="Times New Roman" w:eastAsia="Times New Roman" w:hAnsi="Times New Roman" w:cs="Times New Roman"/>
          <w:sz w:val="24"/>
          <w:szCs w:val="24"/>
          <w:lang w:eastAsia="pl-PL"/>
        </w:rPr>
        <w:br/>
        <w:t xml:space="preserve">&gt; język polski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 xml:space="preserve">IV.6.3) Termin związania ofertą: </w:t>
      </w:r>
      <w:r w:rsidRPr="003E74D0">
        <w:rPr>
          <w:rFonts w:ascii="Times New Roman" w:eastAsia="Times New Roman" w:hAnsi="Times New Roman" w:cs="Times New Roman"/>
          <w:sz w:val="24"/>
          <w:szCs w:val="24"/>
          <w:lang w:eastAsia="pl-PL"/>
        </w:rPr>
        <w:t xml:space="preserve">do: okres w dniach: 30 (od ostatecznego terminu składania ofert)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3E74D0">
        <w:rPr>
          <w:rFonts w:ascii="Times New Roman" w:eastAsia="Times New Roman" w:hAnsi="Times New Roman" w:cs="Times New Roman"/>
          <w:sz w:val="24"/>
          <w:szCs w:val="24"/>
          <w:lang w:eastAsia="pl-PL"/>
        </w:rPr>
        <w:t xml:space="preserve"> Nie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E74D0">
        <w:rPr>
          <w:rFonts w:ascii="Times New Roman" w:eastAsia="Times New Roman" w:hAnsi="Times New Roman" w:cs="Times New Roman"/>
          <w:sz w:val="24"/>
          <w:szCs w:val="24"/>
          <w:lang w:eastAsia="pl-PL"/>
        </w:rPr>
        <w:t xml:space="preserve"> Nie </w:t>
      </w:r>
      <w:r w:rsidRPr="003E74D0">
        <w:rPr>
          <w:rFonts w:ascii="Times New Roman" w:eastAsia="Times New Roman" w:hAnsi="Times New Roman" w:cs="Times New Roman"/>
          <w:sz w:val="24"/>
          <w:szCs w:val="24"/>
          <w:lang w:eastAsia="pl-PL"/>
        </w:rPr>
        <w:br/>
      </w:r>
      <w:r w:rsidRPr="003E74D0">
        <w:rPr>
          <w:rFonts w:ascii="Times New Roman" w:eastAsia="Times New Roman" w:hAnsi="Times New Roman" w:cs="Times New Roman"/>
          <w:b/>
          <w:bCs/>
          <w:sz w:val="24"/>
          <w:szCs w:val="24"/>
          <w:lang w:eastAsia="pl-PL"/>
        </w:rPr>
        <w:t>IV.6.6) Informacje dodatkowe:</w:t>
      </w:r>
      <w:r w:rsidRPr="003E74D0">
        <w:rPr>
          <w:rFonts w:ascii="Times New Roman" w:eastAsia="Times New Roman" w:hAnsi="Times New Roman" w:cs="Times New Roman"/>
          <w:sz w:val="24"/>
          <w:szCs w:val="24"/>
          <w:lang w:eastAsia="pl-PL"/>
        </w:rPr>
        <w:t xml:space="preserve"> </w:t>
      </w:r>
      <w:r w:rsidRPr="003E74D0">
        <w:rPr>
          <w:rFonts w:ascii="Times New Roman" w:eastAsia="Times New Roman" w:hAnsi="Times New Roman" w:cs="Times New Roman"/>
          <w:sz w:val="24"/>
          <w:szCs w:val="24"/>
          <w:lang w:eastAsia="pl-PL"/>
        </w:rPr>
        <w:br/>
      </w:r>
    </w:p>
    <w:p w:rsidR="003E74D0" w:rsidRPr="003E74D0" w:rsidRDefault="003E74D0" w:rsidP="003E74D0">
      <w:pPr>
        <w:spacing w:after="0" w:line="240" w:lineRule="auto"/>
        <w:jc w:val="center"/>
        <w:rPr>
          <w:rFonts w:ascii="Times New Roman" w:eastAsia="Times New Roman" w:hAnsi="Times New Roman" w:cs="Times New Roman"/>
          <w:sz w:val="24"/>
          <w:szCs w:val="24"/>
          <w:lang w:eastAsia="pl-PL"/>
        </w:rPr>
      </w:pPr>
      <w:r w:rsidRPr="003E74D0">
        <w:rPr>
          <w:rFonts w:ascii="Times New Roman" w:eastAsia="Times New Roman" w:hAnsi="Times New Roman" w:cs="Times New Roman"/>
          <w:sz w:val="24"/>
          <w:szCs w:val="24"/>
          <w:u w:val="single"/>
          <w:lang w:eastAsia="pl-PL"/>
        </w:rPr>
        <w:t xml:space="preserve">ZAŁĄCZNIK I - INFORMACJE DOTYCZĄCE OFERT CZĘŚCIOWYCH </w:t>
      </w:r>
    </w:p>
    <w:p w:rsidR="003E74D0" w:rsidRPr="003E74D0" w:rsidRDefault="003E74D0" w:rsidP="003E74D0">
      <w:pPr>
        <w:spacing w:after="0" w:line="240" w:lineRule="auto"/>
        <w:rPr>
          <w:rFonts w:ascii="Times New Roman" w:eastAsia="Times New Roman" w:hAnsi="Times New Roman" w:cs="Times New Roman"/>
          <w:sz w:val="24"/>
          <w:szCs w:val="24"/>
          <w:lang w:eastAsia="pl-PL"/>
        </w:rPr>
      </w:pPr>
    </w:p>
    <w:p w:rsidR="003E74D0" w:rsidRPr="003E74D0" w:rsidRDefault="003E74D0" w:rsidP="003E74D0">
      <w:pPr>
        <w:spacing w:after="0" w:line="240" w:lineRule="auto"/>
        <w:rPr>
          <w:rFonts w:ascii="Times New Roman" w:eastAsia="Times New Roman" w:hAnsi="Times New Roman" w:cs="Times New Roman"/>
          <w:sz w:val="24"/>
          <w:szCs w:val="24"/>
          <w:lang w:eastAsia="pl-PL"/>
        </w:rPr>
      </w:pPr>
    </w:p>
    <w:p w:rsidR="003E74D0" w:rsidRPr="003E74D0" w:rsidRDefault="003E74D0" w:rsidP="003E74D0">
      <w:pPr>
        <w:spacing w:after="240" w:line="240" w:lineRule="auto"/>
        <w:rPr>
          <w:rFonts w:ascii="Times New Roman" w:eastAsia="Times New Roman" w:hAnsi="Times New Roman" w:cs="Times New Roman"/>
          <w:sz w:val="24"/>
          <w:szCs w:val="24"/>
          <w:lang w:eastAsia="pl-PL"/>
        </w:rPr>
      </w:pPr>
    </w:p>
    <w:p w:rsidR="003E74D0" w:rsidRPr="003E74D0" w:rsidRDefault="003E74D0" w:rsidP="003E74D0">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tblPr>
      <w:tblGrid>
        <w:gridCol w:w="96"/>
      </w:tblGrid>
      <w:tr w:rsidR="003E74D0" w:rsidRPr="003E74D0" w:rsidTr="003E74D0">
        <w:trPr>
          <w:tblCellSpacing w:w="15" w:type="dxa"/>
        </w:trPr>
        <w:tc>
          <w:tcPr>
            <w:tcW w:w="0" w:type="auto"/>
            <w:vAlign w:val="center"/>
            <w:hideMark/>
          </w:tcPr>
          <w:p w:rsidR="003E74D0" w:rsidRPr="003E74D0" w:rsidRDefault="003E74D0" w:rsidP="003E74D0">
            <w:pPr>
              <w:spacing w:after="0" w:line="240" w:lineRule="auto"/>
              <w:rPr>
                <w:rFonts w:ascii="Times New Roman" w:eastAsia="Times New Roman" w:hAnsi="Times New Roman" w:cs="Times New Roman"/>
                <w:sz w:val="24"/>
                <w:szCs w:val="24"/>
                <w:lang w:eastAsia="pl-PL"/>
              </w:rPr>
            </w:pPr>
          </w:p>
        </w:tc>
      </w:tr>
    </w:tbl>
    <w:p w:rsidR="003E74D0" w:rsidRPr="003E74D0" w:rsidRDefault="003E74D0" w:rsidP="003E74D0">
      <w:pPr>
        <w:pBdr>
          <w:top w:val="single" w:sz="6" w:space="1" w:color="auto"/>
        </w:pBdr>
        <w:spacing w:after="0" w:line="240" w:lineRule="auto"/>
        <w:jc w:val="center"/>
        <w:rPr>
          <w:rFonts w:ascii="Arial" w:eastAsia="Times New Roman" w:hAnsi="Arial" w:cs="Arial"/>
          <w:vanish/>
          <w:sz w:val="16"/>
          <w:szCs w:val="16"/>
          <w:lang w:eastAsia="pl-PL"/>
        </w:rPr>
      </w:pPr>
      <w:r w:rsidRPr="003E74D0">
        <w:rPr>
          <w:rFonts w:ascii="Arial" w:eastAsia="Times New Roman" w:hAnsi="Arial" w:cs="Arial"/>
          <w:vanish/>
          <w:sz w:val="16"/>
          <w:szCs w:val="16"/>
          <w:lang w:eastAsia="pl-PL"/>
        </w:rPr>
        <w:t>Dół formularza</w:t>
      </w:r>
    </w:p>
    <w:p w:rsidR="003E74D0" w:rsidRPr="003E74D0" w:rsidRDefault="003E74D0" w:rsidP="003E74D0">
      <w:pPr>
        <w:pBdr>
          <w:bottom w:val="single" w:sz="6" w:space="1" w:color="auto"/>
        </w:pBdr>
        <w:spacing w:after="0" w:line="240" w:lineRule="auto"/>
        <w:jc w:val="center"/>
        <w:rPr>
          <w:rFonts w:ascii="Arial" w:eastAsia="Times New Roman" w:hAnsi="Arial" w:cs="Arial"/>
          <w:vanish/>
          <w:sz w:val="16"/>
          <w:szCs w:val="16"/>
          <w:lang w:eastAsia="pl-PL"/>
        </w:rPr>
      </w:pPr>
      <w:r w:rsidRPr="003E74D0">
        <w:rPr>
          <w:rFonts w:ascii="Arial" w:eastAsia="Times New Roman" w:hAnsi="Arial" w:cs="Arial"/>
          <w:vanish/>
          <w:sz w:val="16"/>
          <w:szCs w:val="16"/>
          <w:lang w:eastAsia="pl-PL"/>
        </w:rPr>
        <w:t>Początek formularza</w:t>
      </w:r>
    </w:p>
    <w:p w:rsidR="003E74D0" w:rsidRPr="003E74D0" w:rsidRDefault="003E74D0" w:rsidP="003E74D0">
      <w:pPr>
        <w:pBdr>
          <w:top w:val="single" w:sz="6" w:space="1" w:color="auto"/>
        </w:pBdr>
        <w:spacing w:after="0" w:line="240" w:lineRule="auto"/>
        <w:jc w:val="center"/>
        <w:rPr>
          <w:rFonts w:ascii="Arial" w:eastAsia="Times New Roman" w:hAnsi="Arial" w:cs="Arial"/>
          <w:vanish/>
          <w:sz w:val="16"/>
          <w:szCs w:val="16"/>
          <w:lang w:eastAsia="pl-PL"/>
        </w:rPr>
      </w:pPr>
      <w:r w:rsidRPr="003E74D0">
        <w:rPr>
          <w:rFonts w:ascii="Arial" w:eastAsia="Times New Roman" w:hAnsi="Arial" w:cs="Arial"/>
          <w:vanish/>
          <w:sz w:val="16"/>
          <w:szCs w:val="16"/>
          <w:lang w:eastAsia="pl-PL"/>
        </w:rPr>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compat/>
  <w:rsids>
    <w:rsidRoot w:val="003E74D0"/>
    <w:rsid w:val="003E74D0"/>
    <w:rsid w:val="004D6432"/>
    <w:rsid w:val="008C40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3E74D0"/>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3E74D0"/>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3E74D0"/>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3E74D0"/>
    <w:rPr>
      <w:rFonts w:ascii="Arial" w:eastAsia="Times New Roman" w:hAnsi="Arial" w:cs="Arial"/>
      <w:vanish/>
      <w:sz w:val="16"/>
      <w:szCs w:val="16"/>
      <w:lang w:eastAsia="pl-PL"/>
    </w:rPr>
  </w:style>
</w:styles>
</file>

<file path=word/webSettings.xml><?xml version="1.0" encoding="utf-8"?>
<w:webSettings xmlns:r="http://schemas.openxmlformats.org/officeDocument/2006/relationships" xmlns:w="http://schemas.openxmlformats.org/wordprocessingml/2006/main">
  <w:divs>
    <w:div w:id="739447074">
      <w:bodyDiv w:val="1"/>
      <w:marLeft w:val="0"/>
      <w:marRight w:val="0"/>
      <w:marTop w:val="0"/>
      <w:marBottom w:val="0"/>
      <w:divBdr>
        <w:top w:val="none" w:sz="0" w:space="0" w:color="auto"/>
        <w:left w:val="none" w:sz="0" w:space="0" w:color="auto"/>
        <w:bottom w:val="none" w:sz="0" w:space="0" w:color="auto"/>
        <w:right w:val="none" w:sz="0" w:space="0" w:color="auto"/>
      </w:divBdr>
      <w:divsChild>
        <w:div w:id="1392071176">
          <w:marLeft w:val="0"/>
          <w:marRight w:val="0"/>
          <w:marTop w:val="0"/>
          <w:marBottom w:val="0"/>
          <w:divBdr>
            <w:top w:val="none" w:sz="0" w:space="0" w:color="auto"/>
            <w:left w:val="none" w:sz="0" w:space="0" w:color="auto"/>
            <w:bottom w:val="none" w:sz="0" w:space="0" w:color="auto"/>
            <w:right w:val="none" w:sz="0" w:space="0" w:color="auto"/>
          </w:divBdr>
          <w:divsChild>
            <w:div w:id="561402427">
              <w:marLeft w:val="0"/>
              <w:marRight w:val="0"/>
              <w:marTop w:val="0"/>
              <w:marBottom w:val="0"/>
              <w:divBdr>
                <w:top w:val="none" w:sz="0" w:space="0" w:color="auto"/>
                <w:left w:val="none" w:sz="0" w:space="0" w:color="auto"/>
                <w:bottom w:val="none" w:sz="0" w:space="0" w:color="auto"/>
                <w:right w:val="none" w:sz="0" w:space="0" w:color="auto"/>
              </w:divBdr>
              <w:divsChild>
                <w:div w:id="1079443713">
                  <w:marLeft w:val="0"/>
                  <w:marRight w:val="0"/>
                  <w:marTop w:val="0"/>
                  <w:marBottom w:val="0"/>
                  <w:divBdr>
                    <w:top w:val="none" w:sz="0" w:space="0" w:color="auto"/>
                    <w:left w:val="none" w:sz="0" w:space="0" w:color="auto"/>
                    <w:bottom w:val="none" w:sz="0" w:space="0" w:color="auto"/>
                    <w:right w:val="none" w:sz="0" w:space="0" w:color="auto"/>
                  </w:divBdr>
                </w:div>
                <w:div w:id="180169361">
                  <w:marLeft w:val="0"/>
                  <w:marRight w:val="0"/>
                  <w:marTop w:val="0"/>
                  <w:marBottom w:val="0"/>
                  <w:divBdr>
                    <w:top w:val="none" w:sz="0" w:space="0" w:color="auto"/>
                    <w:left w:val="none" w:sz="0" w:space="0" w:color="auto"/>
                    <w:bottom w:val="none" w:sz="0" w:space="0" w:color="auto"/>
                    <w:right w:val="none" w:sz="0" w:space="0" w:color="auto"/>
                  </w:divBdr>
                </w:div>
                <w:div w:id="1306198932">
                  <w:marLeft w:val="0"/>
                  <w:marRight w:val="0"/>
                  <w:marTop w:val="0"/>
                  <w:marBottom w:val="0"/>
                  <w:divBdr>
                    <w:top w:val="none" w:sz="0" w:space="0" w:color="auto"/>
                    <w:left w:val="none" w:sz="0" w:space="0" w:color="auto"/>
                    <w:bottom w:val="none" w:sz="0" w:space="0" w:color="auto"/>
                    <w:right w:val="none" w:sz="0" w:space="0" w:color="auto"/>
                  </w:divBdr>
                  <w:divsChild>
                    <w:div w:id="152260592">
                      <w:marLeft w:val="0"/>
                      <w:marRight w:val="0"/>
                      <w:marTop w:val="0"/>
                      <w:marBottom w:val="0"/>
                      <w:divBdr>
                        <w:top w:val="none" w:sz="0" w:space="0" w:color="auto"/>
                        <w:left w:val="none" w:sz="0" w:space="0" w:color="auto"/>
                        <w:bottom w:val="none" w:sz="0" w:space="0" w:color="auto"/>
                        <w:right w:val="none" w:sz="0" w:space="0" w:color="auto"/>
                      </w:divBdr>
                    </w:div>
                  </w:divsChild>
                </w:div>
                <w:div w:id="294795828">
                  <w:marLeft w:val="0"/>
                  <w:marRight w:val="0"/>
                  <w:marTop w:val="0"/>
                  <w:marBottom w:val="0"/>
                  <w:divBdr>
                    <w:top w:val="none" w:sz="0" w:space="0" w:color="auto"/>
                    <w:left w:val="none" w:sz="0" w:space="0" w:color="auto"/>
                    <w:bottom w:val="none" w:sz="0" w:space="0" w:color="auto"/>
                    <w:right w:val="none" w:sz="0" w:space="0" w:color="auto"/>
                  </w:divBdr>
                  <w:divsChild>
                    <w:div w:id="1225409338">
                      <w:marLeft w:val="0"/>
                      <w:marRight w:val="0"/>
                      <w:marTop w:val="0"/>
                      <w:marBottom w:val="0"/>
                      <w:divBdr>
                        <w:top w:val="none" w:sz="0" w:space="0" w:color="auto"/>
                        <w:left w:val="none" w:sz="0" w:space="0" w:color="auto"/>
                        <w:bottom w:val="none" w:sz="0" w:space="0" w:color="auto"/>
                        <w:right w:val="none" w:sz="0" w:space="0" w:color="auto"/>
                      </w:divBdr>
                    </w:div>
                  </w:divsChild>
                </w:div>
                <w:div w:id="1493134688">
                  <w:marLeft w:val="0"/>
                  <w:marRight w:val="0"/>
                  <w:marTop w:val="0"/>
                  <w:marBottom w:val="0"/>
                  <w:divBdr>
                    <w:top w:val="none" w:sz="0" w:space="0" w:color="auto"/>
                    <w:left w:val="none" w:sz="0" w:space="0" w:color="auto"/>
                    <w:bottom w:val="none" w:sz="0" w:space="0" w:color="auto"/>
                    <w:right w:val="none" w:sz="0" w:space="0" w:color="auto"/>
                  </w:divBdr>
                  <w:divsChild>
                    <w:div w:id="1844853674">
                      <w:marLeft w:val="0"/>
                      <w:marRight w:val="0"/>
                      <w:marTop w:val="0"/>
                      <w:marBottom w:val="0"/>
                      <w:divBdr>
                        <w:top w:val="none" w:sz="0" w:space="0" w:color="auto"/>
                        <w:left w:val="none" w:sz="0" w:space="0" w:color="auto"/>
                        <w:bottom w:val="none" w:sz="0" w:space="0" w:color="auto"/>
                        <w:right w:val="none" w:sz="0" w:space="0" w:color="auto"/>
                      </w:divBdr>
                    </w:div>
                    <w:div w:id="308558833">
                      <w:marLeft w:val="0"/>
                      <w:marRight w:val="0"/>
                      <w:marTop w:val="0"/>
                      <w:marBottom w:val="0"/>
                      <w:divBdr>
                        <w:top w:val="none" w:sz="0" w:space="0" w:color="auto"/>
                        <w:left w:val="none" w:sz="0" w:space="0" w:color="auto"/>
                        <w:bottom w:val="none" w:sz="0" w:space="0" w:color="auto"/>
                        <w:right w:val="none" w:sz="0" w:space="0" w:color="auto"/>
                      </w:divBdr>
                    </w:div>
                    <w:div w:id="521087765">
                      <w:marLeft w:val="0"/>
                      <w:marRight w:val="0"/>
                      <w:marTop w:val="0"/>
                      <w:marBottom w:val="0"/>
                      <w:divBdr>
                        <w:top w:val="none" w:sz="0" w:space="0" w:color="auto"/>
                        <w:left w:val="none" w:sz="0" w:space="0" w:color="auto"/>
                        <w:bottom w:val="none" w:sz="0" w:space="0" w:color="auto"/>
                        <w:right w:val="none" w:sz="0" w:space="0" w:color="auto"/>
                      </w:divBdr>
                    </w:div>
                    <w:div w:id="1607497598">
                      <w:marLeft w:val="0"/>
                      <w:marRight w:val="0"/>
                      <w:marTop w:val="0"/>
                      <w:marBottom w:val="0"/>
                      <w:divBdr>
                        <w:top w:val="none" w:sz="0" w:space="0" w:color="auto"/>
                        <w:left w:val="none" w:sz="0" w:space="0" w:color="auto"/>
                        <w:bottom w:val="none" w:sz="0" w:space="0" w:color="auto"/>
                        <w:right w:val="none" w:sz="0" w:space="0" w:color="auto"/>
                      </w:divBdr>
                    </w:div>
                  </w:divsChild>
                </w:div>
                <w:div w:id="77093175">
                  <w:marLeft w:val="0"/>
                  <w:marRight w:val="0"/>
                  <w:marTop w:val="0"/>
                  <w:marBottom w:val="0"/>
                  <w:divBdr>
                    <w:top w:val="none" w:sz="0" w:space="0" w:color="auto"/>
                    <w:left w:val="none" w:sz="0" w:space="0" w:color="auto"/>
                    <w:bottom w:val="none" w:sz="0" w:space="0" w:color="auto"/>
                    <w:right w:val="none" w:sz="0" w:space="0" w:color="auto"/>
                  </w:divBdr>
                  <w:divsChild>
                    <w:div w:id="774136138">
                      <w:marLeft w:val="0"/>
                      <w:marRight w:val="0"/>
                      <w:marTop w:val="0"/>
                      <w:marBottom w:val="0"/>
                      <w:divBdr>
                        <w:top w:val="none" w:sz="0" w:space="0" w:color="auto"/>
                        <w:left w:val="none" w:sz="0" w:space="0" w:color="auto"/>
                        <w:bottom w:val="none" w:sz="0" w:space="0" w:color="auto"/>
                        <w:right w:val="none" w:sz="0" w:space="0" w:color="auto"/>
                      </w:divBdr>
                    </w:div>
                    <w:div w:id="1832715513">
                      <w:marLeft w:val="0"/>
                      <w:marRight w:val="0"/>
                      <w:marTop w:val="0"/>
                      <w:marBottom w:val="0"/>
                      <w:divBdr>
                        <w:top w:val="none" w:sz="0" w:space="0" w:color="auto"/>
                        <w:left w:val="none" w:sz="0" w:space="0" w:color="auto"/>
                        <w:bottom w:val="none" w:sz="0" w:space="0" w:color="auto"/>
                        <w:right w:val="none" w:sz="0" w:space="0" w:color="auto"/>
                      </w:divBdr>
                    </w:div>
                    <w:div w:id="1155686941">
                      <w:marLeft w:val="0"/>
                      <w:marRight w:val="0"/>
                      <w:marTop w:val="0"/>
                      <w:marBottom w:val="0"/>
                      <w:divBdr>
                        <w:top w:val="none" w:sz="0" w:space="0" w:color="auto"/>
                        <w:left w:val="none" w:sz="0" w:space="0" w:color="auto"/>
                        <w:bottom w:val="none" w:sz="0" w:space="0" w:color="auto"/>
                        <w:right w:val="none" w:sz="0" w:space="0" w:color="auto"/>
                      </w:divBdr>
                    </w:div>
                    <w:div w:id="140541932">
                      <w:marLeft w:val="0"/>
                      <w:marRight w:val="0"/>
                      <w:marTop w:val="0"/>
                      <w:marBottom w:val="0"/>
                      <w:divBdr>
                        <w:top w:val="none" w:sz="0" w:space="0" w:color="auto"/>
                        <w:left w:val="none" w:sz="0" w:space="0" w:color="auto"/>
                        <w:bottom w:val="none" w:sz="0" w:space="0" w:color="auto"/>
                        <w:right w:val="none" w:sz="0" w:space="0" w:color="auto"/>
                      </w:divBdr>
                    </w:div>
                    <w:div w:id="1058823251">
                      <w:marLeft w:val="0"/>
                      <w:marRight w:val="0"/>
                      <w:marTop w:val="0"/>
                      <w:marBottom w:val="0"/>
                      <w:divBdr>
                        <w:top w:val="none" w:sz="0" w:space="0" w:color="auto"/>
                        <w:left w:val="none" w:sz="0" w:space="0" w:color="auto"/>
                        <w:bottom w:val="none" w:sz="0" w:space="0" w:color="auto"/>
                        <w:right w:val="none" w:sz="0" w:space="0" w:color="auto"/>
                      </w:divBdr>
                    </w:div>
                    <w:div w:id="2130732381">
                      <w:marLeft w:val="0"/>
                      <w:marRight w:val="0"/>
                      <w:marTop w:val="0"/>
                      <w:marBottom w:val="0"/>
                      <w:divBdr>
                        <w:top w:val="none" w:sz="0" w:space="0" w:color="auto"/>
                        <w:left w:val="none" w:sz="0" w:space="0" w:color="auto"/>
                        <w:bottom w:val="none" w:sz="0" w:space="0" w:color="auto"/>
                        <w:right w:val="none" w:sz="0" w:space="0" w:color="auto"/>
                      </w:divBdr>
                    </w:div>
                    <w:div w:id="1410884135">
                      <w:marLeft w:val="0"/>
                      <w:marRight w:val="0"/>
                      <w:marTop w:val="0"/>
                      <w:marBottom w:val="0"/>
                      <w:divBdr>
                        <w:top w:val="none" w:sz="0" w:space="0" w:color="auto"/>
                        <w:left w:val="none" w:sz="0" w:space="0" w:color="auto"/>
                        <w:bottom w:val="none" w:sz="0" w:space="0" w:color="auto"/>
                        <w:right w:val="none" w:sz="0" w:space="0" w:color="auto"/>
                      </w:divBdr>
                    </w:div>
                  </w:divsChild>
                </w:div>
                <w:div w:id="1309245344">
                  <w:marLeft w:val="0"/>
                  <w:marRight w:val="0"/>
                  <w:marTop w:val="0"/>
                  <w:marBottom w:val="0"/>
                  <w:divBdr>
                    <w:top w:val="none" w:sz="0" w:space="0" w:color="auto"/>
                    <w:left w:val="none" w:sz="0" w:space="0" w:color="auto"/>
                    <w:bottom w:val="none" w:sz="0" w:space="0" w:color="auto"/>
                    <w:right w:val="none" w:sz="0" w:space="0" w:color="auto"/>
                  </w:divBdr>
                  <w:divsChild>
                    <w:div w:id="597251326">
                      <w:marLeft w:val="0"/>
                      <w:marRight w:val="0"/>
                      <w:marTop w:val="0"/>
                      <w:marBottom w:val="0"/>
                      <w:divBdr>
                        <w:top w:val="none" w:sz="0" w:space="0" w:color="auto"/>
                        <w:left w:val="none" w:sz="0" w:space="0" w:color="auto"/>
                        <w:bottom w:val="none" w:sz="0" w:space="0" w:color="auto"/>
                        <w:right w:val="none" w:sz="0" w:space="0" w:color="auto"/>
                      </w:divBdr>
                    </w:div>
                    <w:div w:id="655841695">
                      <w:marLeft w:val="0"/>
                      <w:marRight w:val="0"/>
                      <w:marTop w:val="0"/>
                      <w:marBottom w:val="0"/>
                      <w:divBdr>
                        <w:top w:val="none" w:sz="0" w:space="0" w:color="auto"/>
                        <w:left w:val="none" w:sz="0" w:space="0" w:color="auto"/>
                        <w:bottom w:val="none" w:sz="0" w:space="0" w:color="auto"/>
                        <w:right w:val="none" w:sz="0" w:space="0" w:color="auto"/>
                      </w:divBdr>
                    </w:div>
                  </w:divsChild>
                </w:div>
                <w:div w:id="1173298750">
                  <w:marLeft w:val="0"/>
                  <w:marRight w:val="0"/>
                  <w:marTop w:val="0"/>
                  <w:marBottom w:val="0"/>
                  <w:divBdr>
                    <w:top w:val="none" w:sz="0" w:space="0" w:color="auto"/>
                    <w:left w:val="none" w:sz="0" w:space="0" w:color="auto"/>
                    <w:bottom w:val="none" w:sz="0" w:space="0" w:color="auto"/>
                    <w:right w:val="none" w:sz="0" w:space="0" w:color="auto"/>
                  </w:divBdr>
                  <w:divsChild>
                    <w:div w:id="1447507077">
                      <w:marLeft w:val="0"/>
                      <w:marRight w:val="0"/>
                      <w:marTop w:val="0"/>
                      <w:marBottom w:val="0"/>
                      <w:divBdr>
                        <w:top w:val="none" w:sz="0" w:space="0" w:color="auto"/>
                        <w:left w:val="none" w:sz="0" w:space="0" w:color="auto"/>
                        <w:bottom w:val="none" w:sz="0" w:space="0" w:color="auto"/>
                        <w:right w:val="none" w:sz="0" w:space="0" w:color="auto"/>
                      </w:divBdr>
                    </w:div>
                    <w:div w:id="1730836696">
                      <w:marLeft w:val="0"/>
                      <w:marRight w:val="0"/>
                      <w:marTop w:val="0"/>
                      <w:marBottom w:val="0"/>
                      <w:divBdr>
                        <w:top w:val="none" w:sz="0" w:space="0" w:color="auto"/>
                        <w:left w:val="none" w:sz="0" w:space="0" w:color="auto"/>
                        <w:bottom w:val="none" w:sz="0" w:space="0" w:color="auto"/>
                        <w:right w:val="none" w:sz="0" w:space="0" w:color="auto"/>
                      </w:divBdr>
                    </w:div>
                    <w:div w:id="351617673">
                      <w:marLeft w:val="0"/>
                      <w:marRight w:val="0"/>
                      <w:marTop w:val="0"/>
                      <w:marBottom w:val="0"/>
                      <w:divBdr>
                        <w:top w:val="none" w:sz="0" w:space="0" w:color="auto"/>
                        <w:left w:val="none" w:sz="0" w:space="0" w:color="auto"/>
                        <w:bottom w:val="none" w:sz="0" w:space="0" w:color="auto"/>
                        <w:right w:val="none" w:sz="0" w:space="0" w:color="auto"/>
                      </w:divBdr>
                    </w:div>
                    <w:div w:id="394283198">
                      <w:marLeft w:val="0"/>
                      <w:marRight w:val="0"/>
                      <w:marTop w:val="0"/>
                      <w:marBottom w:val="0"/>
                      <w:divBdr>
                        <w:top w:val="none" w:sz="0" w:space="0" w:color="auto"/>
                        <w:left w:val="none" w:sz="0" w:space="0" w:color="auto"/>
                        <w:bottom w:val="none" w:sz="0" w:space="0" w:color="auto"/>
                        <w:right w:val="none" w:sz="0" w:space="0" w:color="auto"/>
                      </w:divBdr>
                    </w:div>
                    <w:div w:id="1275019917">
                      <w:marLeft w:val="0"/>
                      <w:marRight w:val="0"/>
                      <w:marTop w:val="0"/>
                      <w:marBottom w:val="0"/>
                      <w:divBdr>
                        <w:top w:val="none" w:sz="0" w:space="0" w:color="auto"/>
                        <w:left w:val="none" w:sz="0" w:space="0" w:color="auto"/>
                        <w:bottom w:val="none" w:sz="0" w:space="0" w:color="auto"/>
                        <w:right w:val="none" w:sz="0" w:space="0" w:color="auto"/>
                      </w:divBdr>
                    </w:div>
                    <w:div w:id="645160488">
                      <w:marLeft w:val="0"/>
                      <w:marRight w:val="0"/>
                      <w:marTop w:val="0"/>
                      <w:marBottom w:val="0"/>
                      <w:divBdr>
                        <w:top w:val="none" w:sz="0" w:space="0" w:color="auto"/>
                        <w:left w:val="none" w:sz="0" w:space="0" w:color="auto"/>
                        <w:bottom w:val="none" w:sz="0" w:space="0" w:color="auto"/>
                        <w:right w:val="none" w:sz="0" w:space="0" w:color="auto"/>
                      </w:divBdr>
                    </w:div>
                  </w:divsChild>
                </w:div>
                <w:div w:id="1965844117">
                  <w:marLeft w:val="0"/>
                  <w:marRight w:val="0"/>
                  <w:marTop w:val="0"/>
                  <w:marBottom w:val="0"/>
                  <w:divBdr>
                    <w:top w:val="none" w:sz="0" w:space="0" w:color="auto"/>
                    <w:left w:val="none" w:sz="0" w:space="0" w:color="auto"/>
                    <w:bottom w:val="none" w:sz="0" w:space="0" w:color="auto"/>
                    <w:right w:val="none" w:sz="0" w:space="0" w:color="auto"/>
                  </w:divBdr>
                  <w:divsChild>
                    <w:div w:id="957877974">
                      <w:marLeft w:val="0"/>
                      <w:marRight w:val="0"/>
                      <w:marTop w:val="0"/>
                      <w:marBottom w:val="0"/>
                      <w:divBdr>
                        <w:top w:val="none" w:sz="0" w:space="0" w:color="auto"/>
                        <w:left w:val="none" w:sz="0" w:space="0" w:color="auto"/>
                        <w:bottom w:val="none" w:sz="0" w:space="0" w:color="auto"/>
                        <w:right w:val="none" w:sz="0" w:space="0" w:color="auto"/>
                      </w:divBdr>
                    </w:div>
                    <w:div w:id="611595225">
                      <w:marLeft w:val="0"/>
                      <w:marRight w:val="0"/>
                      <w:marTop w:val="0"/>
                      <w:marBottom w:val="0"/>
                      <w:divBdr>
                        <w:top w:val="none" w:sz="0" w:space="0" w:color="auto"/>
                        <w:left w:val="none" w:sz="0" w:space="0" w:color="auto"/>
                        <w:bottom w:val="none" w:sz="0" w:space="0" w:color="auto"/>
                        <w:right w:val="none" w:sz="0" w:space="0" w:color="auto"/>
                      </w:divBdr>
                    </w:div>
                    <w:div w:id="803081399">
                      <w:marLeft w:val="0"/>
                      <w:marRight w:val="0"/>
                      <w:marTop w:val="0"/>
                      <w:marBottom w:val="0"/>
                      <w:divBdr>
                        <w:top w:val="none" w:sz="0" w:space="0" w:color="auto"/>
                        <w:left w:val="none" w:sz="0" w:space="0" w:color="auto"/>
                        <w:bottom w:val="none" w:sz="0" w:space="0" w:color="auto"/>
                        <w:right w:val="none" w:sz="0" w:space="0" w:color="auto"/>
                      </w:divBdr>
                    </w:div>
                    <w:div w:id="1527059639">
                      <w:marLeft w:val="0"/>
                      <w:marRight w:val="0"/>
                      <w:marTop w:val="0"/>
                      <w:marBottom w:val="0"/>
                      <w:divBdr>
                        <w:top w:val="none" w:sz="0" w:space="0" w:color="auto"/>
                        <w:left w:val="none" w:sz="0" w:space="0" w:color="auto"/>
                        <w:bottom w:val="none" w:sz="0" w:space="0" w:color="auto"/>
                        <w:right w:val="none" w:sz="0" w:space="0" w:color="auto"/>
                      </w:divBdr>
                    </w:div>
                    <w:div w:id="947931372">
                      <w:marLeft w:val="0"/>
                      <w:marRight w:val="0"/>
                      <w:marTop w:val="0"/>
                      <w:marBottom w:val="0"/>
                      <w:divBdr>
                        <w:top w:val="none" w:sz="0" w:space="0" w:color="auto"/>
                        <w:left w:val="none" w:sz="0" w:space="0" w:color="auto"/>
                        <w:bottom w:val="none" w:sz="0" w:space="0" w:color="auto"/>
                        <w:right w:val="none" w:sz="0" w:space="0" w:color="auto"/>
                      </w:divBdr>
                    </w:div>
                    <w:div w:id="881868825">
                      <w:marLeft w:val="0"/>
                      <w:marRight w:val="0"/>
                      <w:marTop w:val="0"/>
                      <w:marBottom w:val="0"/>
                      <w:divBdr>
                        <w:top w:val="none" w:sz="0" w:space="0" w:color="auto"/>
                        <w:left w:val="none" w:sz="0" w:space="0" w:color="auto"/>
                        <w:bottom w:val="none" w:sz="0" w:space="0" w:color="auto"/>
                        <w:right w:val="none" w:sz="0" w:space="0" w:color="auto"/>
                      </w:divBdr>
                    </w:div>
                    <w:div w:id="606349766">
                      <w:marLeft w:val="0"/>
                      <w:marRight w:val="0"/>
                      <w:marTop w:val="0"/>
                      <w:marBottom w:val="0"/>
                      <w:divBdr>
                        <w:top w:val="none" w:sz="0" w:space="0" w:color="auto"/>
                        <w:left w:val="none" w:sz="0" w:space="0" w:color="auto"/>
                        <w:bottom w:val="none" w:sz="0" w:space="0" w:color="auto"/>
                        <w:right w:val="none" w:sz="0" w:space="0" w:color="auto"/>
                      </w:divBdr>
                    </w:div>
                    <w:div w:id="586036184">
                      <w:marLeft w:val="0"/>
                      <w:marRight w:val="0"/>
                      <w:marTop w:val="0"/>
                      <w:marBottom w:val="0"/>
                      <w:divBdr>
                        <w:top w:val="none" w:sz="0" w:space="0" w:color="auto"/>
                        <w:left w:val="none" w:sz="0" w:space="0" w:color="auto"/>
                        <w:bottom w:val="none" w:sz="0" w:space="0" w:color="auto"/>
                        <w:right w:val="none" w:sz="0" w:space="0" w:color="auto"/>
                      </w:divBdr>
                    </w:div>
                  </w:divsChild>
                </w:div>
                <w:div w:id="208733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4241</Words>
  <Characters>25448</Characters>
  <Application>Microsoft Office Word</Application>
  <DocSecurity>0</DocSecurity>
  <Lines>212</Lines>
  <Paragraphs>59</Paragraphs>
  <ScaleCrop>false</ScaleCrop>
  <Company/>
  <LinksUpToDate>false</LinksUpToDate>
  <CharactersWithSpaces>29630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2017-11-30T12:17:00Z</dcterms:created>
  <dcterms:modified xsi:type="dcterms:W3CDTF">2017-11-30T12:17:00Z</dcterms:modified>
</cp:coreProperties>
</file>