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ind w:firstLine="708" w:left="4248" w:right="0"/>
      </w:pPr>
      <w:r>
        <w:rPr>
          <w:rFonts w:ascii="Arial" w:cs="Arial" w:hAnsi="Arial"/>
          <w:b/>
          <w:sz w:val="28"/>
          <w:szCs w:val="28"/>
        </w:rPr>
      </w:r>
    </w:p>
    <w:p>
      <w:pPr>
        <w:pStyle w:val="style0"/>
        <w:jc w:val="center"/>
      </w:pPr>
      <w:r>
        <w:rPr>
          <w:rFonts w:ascii="Arial" w:cs="Arial" w:hAnsi="Arial"/>
          <w:b/>
          <w:sz w:val="28"/>
          <w:szCs w:val="28"/>
        </w:rPr>
        <w:t>UMOWA NR IHiT-DOPS-……/2015</w:t>
      </w:r>
    </w:p>
    <w:p>
      <w:pPr>
        <w:pStyle w:val="style0"/>
      </w:pPr>
      <w:r>
        <w:rPr>
          <w:rFonts w:ascii="Arial" w:cs="Arial" w:hAnsi="Arial"/>
          <w:sz w:val="24"/>
        </w:rPr>
      </w:r>
    </w:p>
    <w:p>
      <w:pPr>
        <w:pStyle w:val="style0"/>
      </w:pPr>
      <w:r>
        <w:rPr>
          <w:rFonts w:ascii="Arial" w:cs="Arial" w:hAnsi="Arial"/>
        </w:rPr>
        <w:t xml:space="preserve">zawarta w dniu </w:t>
      </w:r>
      <w:r>
        <w:rPr>
          <w:rFonts w:ascii="Arial" w:cs="Arial" w:hAnsi="Arial"/>
          <w:b/>
        </w:rPr>
        <w:t>……………….2015r.</w:t>
      </w:r>
    </w:p>
    <w:p>
      <w:pPr>
        <w:pStyle w:val="style0"/>
        <w:spacing w:line="360" w:lineRule="auto"/>
        <w:jc w:val="both"/>
      </w:pPr>
      <w:r>
        <w:rPr>
          <w:rFonts w:ascii="Arial" w:cs="Arial" w:hAnsi="Arial"/>
        </w:rPr>
        <w:t>pomiędzy</w:t>
      </w:r>
    </w:p>
    <w:p>
      <w:pPr>
        <w:pStyle w:val="style0"/>
        <w:jc w:val="both"/>
      </w:pPr>
      <w:r>
        <w:rPr>
          <w:rFonts w:ascii="Arial" w:cs="Arial" w:hAnsi="Arial"/>
          <w:b/>
          <w:bCs/>
        </w:rPr>
        <w:t>Instytutem Hematologii i Transfuzjologii</w:t>
      </w:r>
    </w:p>
    <w:p>
      <w:pPr>
        <w:pStyle w:val="style0"/>
        <w:jc w:val="both"/>
      </w:pPr>
      <w:r>
        <w:rPr>
          <w:rFonts w:ascii="Arial" w:cs="Arial" w:hAnsi="Arial"/>
          <w:bCs/>
        </w:rPr>
        <w:t xml:space="preserve">z siedzibą:  ul. Indiry Gandhi 14; 02 – 776 Warszawa </w:t>
      </w:r>
    </w:p>
    <w:p>
      <w:pPr>
        <w:pStyle w:val="style0"/>
        <w:jc w:val="both"/>
      </w:pPr>
      <w:r>
        <w:rPr>
          <w:rFonts w:ascii="Arial" w:cs="Arial" w:hAnsi="Arial"/>
          <w:bCs/>
        </w:rPr>
        <w:t xml:space="preserve">zarejestrowanym w Sądzie Rejonowym dla m. st. Warszawy w Warszawie, XIII Wydział Gospodarczy Krajowego Rejestru Sądowego, pod numerem KRS 0000119139, NIP 525 – 000 – 94 – 24, REGON 000288484, reprezentowanym przez </w:t>
      </w:r>
      <w:r>
        <w:rPr>
          <w:rFonts w:ascii="Arial" w:cs="Arial" w:hAnsi="Arial"/>
          <w:b/>
          <w:spacing w:val="-3"/>
        </w:rPr>
        <w:t>Dyrektora – prof. dr hab. n. med. Krzysztofa Warzochę</w:t>
      </w:r>
    </w:p>
    <w:p>
      <w:pPr>
        <w:pStyle w:val="style0"/>
        <w:jc w:val="both"/>
      </w:pPr>
      <w:r>
        <w:rPr>
          <w:rFonts w:ascii="Arial" w:cs="Arial" w:hAnsi="Arial"/>
          <w:bCs/>
        </w:rPr>
        <w:t>zwanym w dalszej treści umowy</w:t>
      </w:r>
      <w:r>
        <w:rPr>
          <w:rFonts w:ascii="Arial" w:cs="Arial" w:hAnsi="Arial"/>
          <w:b/>
        </w:rPr>
        <w:t xml:space="preserve"> </w:t>
      </w:r>
      <w:r>
        <w:rPr>
          <w:rFonts w:ascii="Arial" w:cs="Arial" w:hAnsi="Arial"/>
          <w:b/>
          <w:bCs/>
        </w:rPr>
        <w:t>Udzielającym zamówienie</w:t>
      </w:r>
    </w:p>
    <w:p>
      <w:pPr>
        <w:pStyle w:val="style0"/>
      </w:pPr>
      <w:r>
        <w:rPr>
          <w:rFonts w:ascii="Arial" w:cs="Arial" w:hAnsi="Arial"/>
          <w:b/>
        </w:rPr>
      </w:r>
    </w:p>
    <w:p>
      <w:pPr>
        <w:pStyle w:val="style0"/>
        <w:tabs>
          <w:tab w:leader="none" w:pos="-720" w:val="left"/>
        </w:tabs>
        <w:suppressAutoHyphens w:val="true"/>
        <w:spacing w:line="360" w:lineRule="auto"/>
        <w:jc w:val="both"/>
      </w:pPr>
      <w:r>
        <w:rPr>
          <w:rFonts w:ascii="Arial" w:cs="Arial" w:hAnsi="Arial"/>
          <w:b/>
          <w:spacing w:val="-3"/>
        </w:rPr>
        <w:t>a</w:t>
      </w:r>
    </w:p>
    <w:p>
      <w:pPr>
        <w:pStyle w:val="style0"/>
        <w:tabs>
          <w:tab w:leader="none" w:pos="-720" w:val="left"/>
        </w:tabs>
        <w:suppressAutoHyphens w:val="true"/>
        <w:jc w:val="both"/>
      </w:pPr>
      <w:r>
        <w:rPr>
          <w:rFonts w:ascii="Arial" w:cs="Arial" w:hAnsi="Arial"/>
          <w:b/>
          <w:spacing w:val="-3"/>
        </w:rPr>
        <w:t xml:space="preserve">…………………………… </w:t>
      </w:r>
      <w:r>
        <w:rPr>
          <w:rFonts w:ascii="Arial" w:cs="Arial" w:hAnsi="Arial"/>
          <w:bCs/>
          <w:spacing w:val="-3"/>
        </w:rPr>
        <w:t>z siedzibą ul. ……………………………………………………………..</w:t>
      </w:r>
    </w:p>
    <w:p>
      <w:pPr>
        <w:pStyle w:val="style0"/>
        <w:tabs>
          <w:tab w:leader="none" w:pos="-720" w:val="left"/>
        </w:tabs>
        <w:suppressAutoHyphens w:val="true"/>
        <w:jc w:val="both"/>
      </w:pPr>
      <w:r>
        <w:rPr>
          <w:rFonts w:ascii="Arial" w:cs="Arial" w:hAnsi="Arial"/>
          <w:bCs/>
          <w:spacing w:val="-3"/>
        </w:rPr>
        <w:t xml:space="preserve">zarejestrowanym w Sądzie Rejonowym dla </w:t>
      </w:r>
      <w:r>
        <w:rPr>
          <w:rFonts w:ascii="Arial" w:cs="Arial" w:hAnsi="Arial"/>
          <w:bCs/>
        </w:rPr>
        <w:t xml:space="preserve">m. st. Warszawy w Warszawie, XIII </w:t>
      </w:r>
      <w:r>
        <w:rPr>
          <w:rFonts w:ascii="Arial" w:cs="Arial" w:hAnsi="Arial"/>
          <w:bCs/>
          <w:spacing w:val="-3"/>
        </w:rPr>
        <w:t>Wydział Gospodarczy Krajowego Rejestru Sądowego pod numerem KRS…………… NIP ………, REGON ……………………………..</w:t>
      </w:r>
    </w:p>
    <w:p>
      <w:pPr>
        <w:pStyle w:val="style0"/>
        <w:tabs>
          <w:tab w:leader="none" w:pos="-720" w:val="left"/>
        </w:tabs>
        <w:suppressAutoHyphens w:val="true"/>
        <w:jc w:val="both"/>
      </w:pPr>
      <w:r>
        <w:rPr>
          <w:rFonts w:ascii="Arial" w:cs="Arial" w:hAnsi="Arial"/>
          <w:bCs/>
          <w:spacing w:val="-3"/>
        </w:rPr>
        <w:t>reprezentowaną przez</w:t>
      </w:r>
      <w:r>
        <w:rPr>
          <w:rFonts w:ascii="Arial" w:cs="Arial" w:hAnsi="Arial"/>
          <w:b/>
          <w:spacing w:val="-3"/>
        </w:rPr>
        <w:t xml:space="preserve"> …………………………………………………………………………….</w:t>
      </w:r>
    </w:p>
    <w:p>
      <w:pPr>
        <w:pStyle w:val="style0"/>
        <w:tabs>
          <w:tab w:leader="none" w:pos="-720" w:val="left"/>
        </w:tabs>
        <w:suppressAutoHyphens w:val="true"/>
        <w:jc w:val="both"/>
      </w:pPr>
      <w:r>
        <w:rPr>
          <w:rFonts w:ascii="Arial" w:cs="Arial" w:hAnsi="Arial"/>
          <w:bCs/>
          <w:spacing w:val="-3"/>
        </w:rPr>
        <w:t>zwanym w dalszej treści umowy</w:t>
      </w:r>
      <w:r>
        <w:rPr>
          <w:rFonts w:ascii="Arial" w:cs="Arial" w:hAnsi="Arial"/>
          <w:b/>
          <w:spacing w:val="-3"/>
        </w:rPr>
        <w:t xml:space="preserve"> </w:t>
      </w:r>
      <w:r>
        <w:rPr>
          <w:rFonts w:ascii="Arial" w:cs="Arial" w:hAnsi="Arial"/>
          <w:b/>
          <w:bCs/>
          <w:spacing w:val="-3"/>
        </w:rPr>
        <w:t>Przyjmujący zamówienie</w:t>
      </w:r>
    </w:p>
    <w:p>
      <w:pPr>
        <w:pStyle w:val="style0"/>
        <w:tabs>
          <w:tab w:leader="none" w:pos="-720" w:val="left"/>
        </w:tabs>
        <w:suppressAutoHyphens w:val="true"/>
        <w:jc w:val="both"/>
      </w:pPr>
      <w:r>
        <w:rPr>
          <w:rFonts w:ascii="Arial" w:cs="Arial" w:hAnsi="Arial"/>
          <w:b/>
          <w:spacing w:val="-3"/>
        </w:rPr>
      </w:r>
    </w:p>
    <w:p>
      <w:pPr>
        <w:pStyle w:val="style0"/>
        <w:jc w:val="both"/>
      </w:pPr>
      <w:r>
        <w:rPr>
          <w:rFonts w:ascii="Arial" w:cs="Arial" w:hAnsi="Arial"/>
        </w:rPr>
        <w:t xml:space="preserve">w wyniku przeprowadzonego konkursu ofert na podstawie art. 26 ustawy z dnia 15 kwietnia 2011r. o działalności leczniczej (tj. Dz. U. 2013 r. poz. 217) </w:t>
      </w:r>
      <w:r>
        <w:rPr>
          <w:rFonts w:ascii="Arial" w:cs="Arial" w:hAnsi="Arial"/>
        </w:rPr>
        <w:t>o następującej treści:</w:t>
      </w:r>
      <w:r>
        <w:rPr>
          <w:rFonts w:ascii="Arial" w:cs="Arial" w:hAnsi="Arial"/>
        </w:rPr>
        <w:t xml:space="preserve"> </w:t>
      </w:r>
    </w:p>
    <w:p>
      <w:pPr>
        <w:pStyle w:val="style0"/>
        <w:tabs>
          <w:tab w:leader="none" w:pos="-720" w:val="left"/>
        </w:tabs>
        <w:suppressAutoHyphens w:val="true"/>
        <w:spacing w:line="360" w:lineRule="auto"/>
        <w:jc w:val="both"/>
      </w:pPr>
      <w:r>
        <w:rPr>
          <w:rFonts w:ascii="Arial" w:cs="Arial" w:hAnsi="Arial"/>
          <w:b/>
          <w:spacing w:val="-3"/>
        </w:rPr>
      </w:r>
    </w:p>
    <w:p>
      <w:pPr>
        <w:pStyle w:val="style0"/>
        <w:tabs>
          <w:tab w:leader="none" w:pos="-720" w:val="left"/>
        </w:tabs>
        <w:suppressAutoHyphens w:val="true"/>
        <w:spacing w:line="360" w:lineRule="auto"/>
        <w:jc w:val="center"/>
      </w:pPr>
      <w:r>
        <w:rPr>
          <w:rFonts w:ascii="Arial" w:cs="Arial" w:hAnsi="Arial"/>
          <w:b/>
        </w:rPr>
        <w:t>§ 1</w:t>
      </w:r>
    </w:p>
    <w:p>
      <w:pPr>
        <w:pStyle w:val="style0"/>
        <w:spacing w:after="0" w:before="0" w:line="100" w:lineRule="atLeast"/>
        <w:jc w:val="both"/>
      </w:pPr>
      <w:r>
        <w:rPr>
          <w:rFonts w:ascii="Arial" w:cs="Arial" w:hAnsi="Arial"/>
        </w:rPr>
        <w:t>Udzielający zamówienia zleca, a Przyjmujący zamówienie zobowiązuje się do udzielania świadczeń zdrowotnych zwanych dalej świadczeniami, polegających na wykonywaniu badań Pozytonowej emisji tomografii komputerowej (PET-CT) całego ciała oraz badań scyntygrafii całego ciała</w:t>
      </w:r>
      <w:r>
        <w:rPr>
          <w:rFonts w:ascii="Arial" w:cs="Arial" w:hAnsi="Arial"/>
          <w:b/>
          <w:bCs/>
        </w:rPr>
        <w:t>.</w:t>
      </w:r>
      <w:r>
        <w:rPr>
          <w:rFonts w:ascii="Arial" w:cs="Arial" w:hAnsi="Arial"/>
        </w:rPr>
        <w:t xml:space="preserve"> Szczegółowy zakres świadczeń, wraz z ilościami i cenami, będący przedmiotem niniejszej umowy został zawarty w </w:t>
      </w:r>
      <w:r>
        <w:rPr>
          <w:rFonts w:ascii="Arial" w:cs="Arial" w:hAnsi="Arial"/>
          <w:bCs/>
        </w:rPr>
        <w:t>Załączniku nr 1</w:t>
      </w:r>
      <w:r>
        <w:rPr>
          <w:rFonts w:ascii="Arial" w:cs="Arial" w:hAnsi="Arial"/>
        </w:rPr>
        <w:t xml:space="preserve"> do niniejszej umowy. Znajdujące się w w/w załączniku ceny świadczeń, obejmują wszystkie koszty tych badań.</w:t>
      </w:r>
    </w:p>
    <w:p>
      <w:pPr>
        <w:pStyle w:val="style0"/>
        <w:keepNext/>
        <w:keepLines/>
        <w:tabs>
          <w:tab w:leader="none" w:pos="9639" w:val="left"/>
        </w:tabs>
        <w:spacing w:after="0" w:before="0" w:line="100" w:lineRule="atLeast"/>
        <w:ind w:hanging="0" w:left="0" w:right="2"/>
      </w:pPr>
      <w:r>
        <w:rPr>
          <w:rFonts w:ascii="Arial" w:cs="Arial" w:hAnsi="Arial"/>
          <w:sz w:val="24"/>
          <w:szCs w:val="24"/>
        </w:rPr>
      </w:r>
    </w:p>
    <w:p>
      <w:pPr>
        <w:pStyle w:val="style0"/>
        <w:keepNext/>
        <w:keepLines/>
        <w:tabs>
          <w:tab w:leader="none" w:pos="9639" w:val="left"/>
        </w:tabs>
        <w:spacing w:after="0" w:before="0" w:line="100" w:lineRule="atLeast"/>
        <w:ind w:hanging="0" w:left="0" w:right="2"/>
        <w:jc w:val="center"/>
      </w:pPr>
      <w:r>
        <w:rPr>
          <w:rFonts w:ascii="Arial" w:cs="Arial" w:hAnsi="Arial"/>
          <w:b/>
          <w:sz w:val="24"/>
          <w:szCs w:val="24"/>
        </w:rPr>
        <w:t>§ 2</w:t>
      </w:r>
    </w:p>
    <w:p>
      <w:pPr>
        <w:pStyle w:val="style0"/>
        <w:jc w:val="both"/>
      </w:pPr>
      <w:r>
        <w:rPr>
          <w:rFonts w:ascii="Arial" w:cs="Arial" w:hAnsi="Arial"/>
          <w:iCs/>
        </w:rPr>
        <w:t>1. Przyjmujący zamówienie zobowiązuje się do udzielania świadczeń zdrowotnych określonych w § 1 zgodnie z zasadami wiedzy medycznej, przy zachowaniu należytej staranności w tym zakresie, a w szczególności:</w:t>
      </w:r>
    </w:p>
    <w:p>
      <w:pPr>
        <w:pStyle w:val="style0"/>
        <w:widowControl w:val="false"/>
        <w:numPr>
          <w:ilvl w:val="0"/>
          <w:numId w:val="1"/>
        </w:numPr>
        <w:suppressAutoHyphens w:val="true"/>
        <w:spacing w:after="0" w:before="0" w:line="100" w:lineRule="atLeast"/>
        <w:jc w:val="both"/>
      </w:pPr>
      <w:r>
        <w:rPr>
          <w:rFonts w:ascii="Arial" w:cs="Arial" w:eastAsia="Times New Roman" w:hAnsi="Arial"/>
          <w:i/>
          <w:lang w:eastAsia="pl-PL"/>
        </w:rPr>
        <w:t>znać i przestrzegać przy wykonywaniu niniejszej umowy zasady wynikające z ustawy z </w:t>
      </w:r>
      <w:r>
        <w:rPr>
          <w:rFonts w:ascii="Arial" w:cs="Arial" w:eastAsia="Times New Roman" w:hAnsi="Arial"/>
          <w:i/>
          <w:color w:val="000000"/>
          <w:lang w:eastAsia="pl-PL"/>
        </w:rPr>
        <w:t>dnia 15 kwietnia 2011 r. o działalności leczniczej (tj. Dz. U.  2013 r. poz. 217),</w:t>
      </w:r>
    </w:p>
    <w:p>
      <w:pPr>
        <w:pStyle w:val="style0"/>
        <w:widowControl w:val="false"/>
        <w:numPr>
          <w:ilvl w:val="0"/>
          <w:numId w:val="1"/>
        </w:numPr>
        <w:suppressAutoHyphens w:val="true"/>
        <w:spacing w:after="0" w:before="0" w:line="100" w:lineRule="atLeast"/>
        <w:jc w:val="both"/>
      </w:pPr>
      <w:r>
        <w:rPr>
          <w:rFonts w:ascii="Arial" w:cs="Arial" w:eastAsia="Times New Roman" w:hAnsi="Arial"/>
          <w:i/>
          <w:lang w:eastAsia="pl-PL"/>
        </w:rPr>
        <w:t>prowadzić dokumentację medyczną zgodnie z przepisami Rozporządzenia Ministra Zdrowia z dnia 21 grudnia 2010 r. w sprawie rodzajów i zakresu dokumentacji medycznej oraz sposobu jej przetwarzania (Dz. U. 2010 r. nr 252, poz. 1697 z późn. zm.),</w:t>
      </w:r>
    </w:p>
    <w:p>
      <w:pPr>
        <w:pStyle w:val="style0"/>
        <w:widowControl w:val="false"/>
        <w:numPr>
          <w:ilvl w:val="0"/>
          <w:numId w:val="1"/>
        </w:numPr>
        <w:suppressAutoHyphens w:val="true"/>
        <w:spacing w:after="0" w:before="0" w:line="100" w:lineRule="atLeast"/>
        <w:jc w:val="both"/>
      </w:pPr>
      <w:r>
        <w:rPr>
          <w:rFonts w:ascii="Arial" w:cs="Arial" w:eastAsia="Times New Roman" w:hAnsi="Arial"/>
          <w:i/>
          <w:lang w:eastAsia="pl-PL"/>
        </w:rPr>
        <w:t>znać i przestrzegać standardy udzielania świadczeń zdrowotnych,</w:t>
      </w:r>
      <w:r>
        <w:rPr>
          <w:rFonts w:ascii="Arial" w:cs="Arial" w:eastAsia="Times New Roman" w:hAnsi="Arial"/>
          <w:b/>
          <w:i/>
          <w:lang w:eastAsia="pl-PL"/>
        </w:rPr>
        <w:t xml:space="preserve"> </w:t>
      </w:r>
      <w:r>
        <w:rPr>
          <w:rFonts w:ascii="Arial" w:cs="Arial" w:eastAsia="Times New Roman" w:hAnsi="Arial"/>
          <w:i/>
          <w:lang w:eastAsia="pl-PL"/>
        </w:rPr>
        <w:t>określonych w Rozporządzeniu Ministra Zdrowia z dnia 26 czerwca 2012r. w sprawie szczegółowych wymagań, jakim powinny odpowiadać pomieszczenia i urządzenia podmiotu wykonującego działalność leczniczą (Dz. U. 2012. poz. 739),</w:t>
      </w:r>
    </w:p>
    <w:p>
      <w:pPr>
        <w:pStyle w:val="style0"/>
        <w:widowControl w:val="false"/>
        <w:numPr>
          <w:ilvl w:val="0"/>
          <w:numId w:val="1"/>
        </w:numPr>
        <w:suppressAutoHyphens w:val="true"/>
        <w:spacing w:after="0" w:before="0" w:line="100" w:lineRule="atLeast"/>
        <w:jc w:val="both"/>
      </w:pPr>
      <w:r>
        <w:rPr>
          <w:rFonts w:ascii="Arial" w:cs="Arial" w:eastAsia="Times New Roman" w:hAnsi="Arial"/>
          <w:i/>
          <w:lang w:eastAsia="pl-PL"/>
        </w:rPr>
        <w:t>znać i przestrzegać przy wykonywaniu niniejszej umowy zasady wynikające z Ustawy z dnia 29 sierpnia 1997 r. o ochronie danych osobowych (tj. Dz. U. 2002 r. Nr 101, poz. 926 z późn. zm.),</w:t>
      </w:r>
    </w:p>
    <w:p>
      <w:pPr>
        <w:pStyle w:val="style0"/>
        <w:widowControl w:val="false"/>
        <w:numPr>
          <w:ilvl w:val="0"/>
          <w:numId w:val="1"/>
        </w:numPr>
        <w:suppressAutoHyphens w:val="true"/>
        <w:spacing w:after="0" w:before="0" w:line="100" w:lineRule="atLeast"/>
        <w:jc w:val="both"/>
      </w:pPr>
      <w:r>
        <w:rPr>
          <w:rFonts w:ascii="Arial" w:cs="Arial" w:eastAsia="Times New Roman" w:hAnsi="Arial"/>
          <w:i/>
          <w:color w:val="000000"/>
          <w:lang w:eastAsia="pl-PL"/>
        </w:rPr>
        <w:t>poddawać się kontroli przeprowadzanej przez Narodowy Fundusz Zdrowia,</w:t>
      </w:r>
    </w:p>
    <w:p>
      <w:pPr>
        <w:pStyle w:val="style0"/>
        <w:widowControl w:val="false"/>
        <w:numPr>
          <w:ilvl w:val="0"/>
          <w:numId w:val="1"/>
        </w:numPr>
        <w:suppressAutoHyphens w:val="true"/>
        <w:spacing w:after="0" w:before="0" w:line="100" w:lineRule="atLeast"/>
        <w:jc w:val="both"/>
      </w:pPr>
      <w:r>
        <w:rPr>
          <w:rFonts w:ascii="Arial" w:cs="Arial" w:eastAsia="Times New Roman" w:hAnsi="Arial"/>
          <w:i/>
          <w:color w:val="000000"/>
          <w:lang w:eastAsia="pl-PL"/>
        </w:rPr>
        <w:t>nie pobierać jakichkolwiek opłat na własną rzecz od pacjentów lub ich rodzin z tytułu udzielania świadczeń zdrowotnych będących przedmiotem niniejszej umowy</w:t>
      </w:r>
      <w:r>
        <w:rPr>
          <w:rFonts w:ascii="Arial" w:cs="Arial" w:eastAsia="Times New Roman" w:hAnsi="Arial"/>
          <w:i/>
          <w:color w:val="000000"/>
          <w:sz w:val="24"/>
          <w:szCs w:val="24"/>
          <w:lang w:eastAsia="pl-PL"/>
        </w:rPr>
        <w:t>.</w:t>
      </w:r>
    </w:p>
    <w:p>
      <w:pPr>
        <w:pStyle w:val="style0"/>
        <w:numPr>
          <w:ilvl w:val="0"/>
          <w:numId w:val="2"/>
        </w:numPr>
        <w:spacing w:after="0" w:before="0" w:line="100" w:lineRule="atLeast"/>
        <w:jc w:val="both"/>
      </w:pPr>
      <w:r>
        <w:rPr>
          <w:rFonts w:ascii="Arial" w:cs="Arial" w:hAnsi="Arial"/>
        </w:rPr>
        <w:t xml:space="preserve">W przypadku braku możliwości wykonania zleconych badań, z powodu awarii sprzętu i/lub aparatury medycznej u </w:t>
      </w:r>
      <w:r>
        <w:rPr>
          <w:rFonts w:ascii="Arial" w:cs="Arial" w:hAnsi="Arial"/>
          <w:bCs/>
        </w:rPr>
        <w:t>Przyjmującego zamówienie, Udzielający zamówienie</w:t>
      </w:r>
      <w:r>
        <w:rPr>
          <w:rFonts w:ascii="Arial" w:cs="Arial" w:hAnsi="Arial"/>
        </w:rPr>
        <w:t xml:space="preserve"> zastrzega  sobie prawo wykonania zleconych badań u innego Wykonawcy, w ilości i rodzaju badań pacjentom skierowanym przez Udzielającego zamówienie, do czasu usunięcia awarii.</w:t>
      </w:r>
    </w:p>
    <w:p>
      <w:pPr>
        <w:pStyle w:val="style0"/>
        <w:numPr>
          <w:ilvl w:val="0"/>
          <w:numId w:val="2"/>
        </w:numPr>
        <w:spacing w:after="0" w:before="0" w:line="100" w:lineRule="atLeast"/>
        <w:jc w:val="both"/>
      </w:pPr>
      <w:r>
        <w:rPr>
          <w:rFonts w:ascii="Arial" w:cs="Arial" w:hAnsi="Arial"/>
        </w:rPr>
        <w:t xml:space="preserve">W przypadku wykonania zleconych badań, przez innego Wykonawcę, pacjentom skierowanym przez </w:t>
      </w:r>
      <w:r>
        <w:rPr>
          <w:rFonts w:ascii="Arial" w:cs="Arial" w:hAnsi="Arial"/>
          <w:bCs/>
        </w:rPr>
        <w:t>Udzielającego zamówienie po cenach wyższych od cen zawartych w niniejszej umowie Przyjmujący zamówienie</w:t>
      </w:r>
      <w:r>
        <w:rPr>
          <w:rFonts w:ascii="Arial" w:cs="Arial" w:hAnsi="Arial"/>
          <w:b/>
        </w:rPr>
        <w:t xml:space="preserve"> </w:t>
      </w:r>
      <w:r>
        <w:rPr>
          <w:rFonts w:ascii="Arial" w:cs="Arial" w:hAnsi="Arial"/>
        </w:rPr>
        <w:t>zobowiązany jest do zwrotu różnicy pomiędzy wartością za wykonane badania, a wartością tego</w:t>
      </w:r>
      <w:r>
        <w:rPr>
          <w:rFonts w:ascii="Arial" w:cs="Arial" w:hAnsi="Arial"/>
          <w:b/>
        </w:rPr>
        <w:t xml:space="preserve"> </w:t>
      </w:r>
      <w:r>
        <w:rPr>
          <w:rFonts w:ascii="Arial" w:cs="Arial" w:hAnsi="Arial"/>
        </w:rPr>
        <w:t>badania, wynikającą z niniejszej umowy.</w:t>
      </w:r>
    </w:p>
    <w:p>
      <w:pPr>
        <w:pStyle w:val="style0"/>
        <w:tabs>
          <w:tab w:leader="none" w:pos="2160" w:val="left"/>
        </w:tabs>
        <w:ind w:hanging="0" w:left="360" w:right="0"/>
        <w:jc w:val="center"/>
      </w:pPr>
      <w:r>
        <w:rPr>
          <w:rFonts w:ascii="Arial" w:cs="Arial" w:hAnsi="Arial"/>
          <w:b/>
          <w:sz w:val="16"/>
          <w:szCs w:val="16"/>
        </w:rPr>
      </w:r>
    </w:p>
    <w:p>
      <w:pPr>
        <w:pStyle w:val="style0"/>
        <w:tabs>
          <w:tab w:leader="none" w:pos="2160" w:val="left"/>
        </w:tabs>
        <w:ind w:hanging="0" w:left="360" w:right="0"/>
        <w:jc w:val="center"/>
      </w:pPr>
      <w:r>
        <w:rPr>
          <w:rFonts w:ascii="Arial" w:cs="Arial" w:hAnsi="Arial"/>
          <w:b/>
        </w:rPr>
        <w:t>§ 3</w:t>
      </w:r>
    </w:p>
    <w:p>
      <w:pPr>
        <w:pStyle w:val="style0"/>
      </w:pPr>
      <w:r>
        <w:rPr>
          <w:rFonts w:ascii="Arial" w:cs="Arial" w:hAnsi="Arial"/>
        </w:rPr>
      </w:r>
    </w:p>
    <w:p>
      <w:pPr>
        <w:pStyle w:val="style0"/>
        <w:numPr>
          <w:ilvl w:val="0"/>
          <w:numId w:val="3"/>
        </w:numPr>
        <w:spacing w:after="0" w:before="0" w:line="100" w:lineRule="atLeast"/>
        <w:jc w:val="both"/>
      </w:pPr>
      <w:r>
        <w:rPr>
          <w:rFonts w:ascii="Arial" w:cs="Arial" w:hAnsi="Arial"/>
        </w:rPr>
        <w:t>W związku z funkcjonowaniem u Udzielającego zamówienie Zintegrowanego Systemu Zarządzania Jakością, Zarządzania Środowiskowego oraz Zarządzania Bezpieczeństwem i Higieną Pracy, zobowiązuje się Przyjmującego zamówienie do przestrzegania obowiązujących przepisów prawa w obszarze ochrony środowiska oraz bezpieczeństwa i higieny pracy.</w:t>
      </w:r>
    </w:p>
    <w:p>
      <w:pPr>
        <w:pStyle w:val="style0"/>
        <w:numPr>
          <w:ilvl w:val="0"/>
          <w:numId w:val="3"/>
        </w:numPr>
        <w:spacing w:after="0" w:before="0" w:line="100" w:lineRule="atLeast"/>
        <w:jc w:val="both"/>
      </w:pPr>
      <w:r>
        <w:rPr>
          <w:rFonts w:ascii="Arial" w:cs="Arial" w:hAnsi="Arial"/>
        </w:rPr>
        <w:t>Udzielający zamówienie zastrzega sobie prawo do przeprowadzenia auditu u Przyjmującego zamówienie pod kątem jakości realizacji usługi i jej zgodności z zawartą umową.</w:t>
      </w:r>
    </w:p>
    <w:p>
      <w:pPr>
        <w:pStyle w:val="style0"/>
        <w:tabs>
          <w:tab w:leader="none" w:pos="2160" w:val="left"/>
        </w:tabs>
        <w:ind w:hanging="0" w:left="360" w:right="0"/>
        <w:jc w:val="center"/>
      </w:pPr>
      <w:r>
        <w:rPr>
          <w:rFonts w:ascii="Arial" w:cs="Arial" w:hAnsi="Arial"/>
          <w:b/>
        </w:rPr>
      </w:r>
    </w:p>
    <w:p>
      <w:pPr>
        <w:pStyle w:val="style0"/>
        <w:tabs>
          <w:tab w:leader="none" w:pos="2160" w:val="left"/>
        </w:tabs>
        <w:ind w:hanging="0" w:left="360" w:right="0"/>
        <w:jc w:val="center"/>
      </w:pPr>
      <w:r>
        <w:rPr>
          <w:rFonts w:ascii="Arial" w:cs="Arial" w:hAnsi="Arial"/>
          <w:b/>
        </w:rPr>
        <w:t>§ 4</w:t>
      </w:r>
    </w:p>
    <w:p>
      <w:pPr>
        <w:pStyle w:val="style0"/>
        <w:widowControl w:val="false"/>
        <w:jc w:val="both"/>
      </w:pPr>
      <w:r>
        <w:rPr>
          <w:rFonts w:ascii="Arial" w:cs="Arial" w:hAnsi="Arial"/>
          <w:b/>
        </w:rPr>
      </w:r>
    </w:p>
    <w:p>
      <w:pPr>
        <w:pStyle w:val="style0"/>
        <w:widowControl w:val="false"/>
        <w:numPr>
          <w:ilvl w:val="0"/>
          <w:numId w:val="4"/>
        </w:numPr>
        <w:spacing w:after="0" w:before="0" w:line="100" w:lineRule="atLeast"/>
        <w:jc w:val="both"/>
      </w:pPr>
      <w:r>
        <w:rPr>
          <w:rFonts w:ascii="Arial" w:cs="Arial" w:hAnsi="Arial"/>
        </w:rPr>
        <w:t xml:space="preserve">Przyjmujący zamówienie oświadcza, że przyjmuje na siebie pełną odpowiedzialność </w:t>
        <w:br/>
        <w:t xml:space="preserve">za udzielanie świadczeń zdrowotnych przez osoby o odpowiednich uprawnieniach </w:t>
        <w:br/>
        <w:t>i kwalifikacjach zawodowych, określonych w odrębnych przepisach.</w:t>
      </w:r>
    </w:p>
    <w:p>
      <w:pPr>
        <w:pStyle w:val="style0"/>
        <w:widowControl w:val="false"/>
        <w:numPr>
          <w:ilvl w:val="0"/>
          <w:numId w:val="4"/>
        </w:numPr>
        <w:spacing w:after="0" w:before="0" w:line="100" w:lineRule="atLeast"/>
        <w:jc w:val="both"/>
      </w:pPr>
      <w:r>
        <w:rPr>
          <w:rFonts w:ascii="Arial" w:cs="Arial" w:hAnsi="Arial"/>
        </w:rPr>
        <w:t>Przyjmujący zamówienie zapewni w miejscu realizacji umowy aparaturę i sprzęt odpowiedniej jakości, wolne od jakichkolwiek wad, posiadające wszystkie atesty i certyfikaty wymagane przepisami oraz dopuszczone do obrotu i stosowania w Polsce.</w:t>
      </w:r>
    </w:p>
    <w:p>
      <w:pPr>
        <w:pStyle w:val="style0"/>
        <w:keepNext/>
        <w:keepLines/>
        <w:tabs>
          <w:tab w:leader="none" w:pos="9639" w:val="left"/>
        </w:tabs>
        <w:spacing w:after="0" w:before="0" w:line="100" w:lineRule="atLeast"/>
        <w:ind w:hanging="0" w:left="0" w:right="2"/>
      </w:pPr>
      <w:r>
        <w:rPr>
          <w:rFonts w:ascii="Arial" w:cs="Arial" w:hAnsi="Arial"/>
          <w:sz w:val="24"/>
          <w:szCs w:val="24"/>
        </w:rPr>
        <w:t xml:space="preserve">       </w:t>
      </w:r>
    </w:p>
    <w:p>
      <w:pPr>
        <w:pStyle w:val="style0"/>
        <w:keepNext/>
        <w:keepLines/>
        <w:tabs>
          <w:tab w:leader="none" w:pos="9639" w:val="left"/>
        </w:tabs>
        <w:spacing w:after="0" w:before="0" w:line="100" w:lineRule="atLeast"/>
        <w:ind w:hanging="0" w:left="0" w:right="2"/>
        <w:jc w:val="center"/>
      </w:pPr>
      <w:r>
        <w:rPr>
          <w:rFonts w:ascii="Arial" w:cs="Arial" w:hAnsi="Arial"/>
          <w:b/>
          <w:bCs/>
          <w:sz w:val="24"/>
          <w:szCs w:val="24"/>
        </w:rPr>
        <w:t>§ 5</w:t>
      </w:r>
    </w:p>
    <w:p>
      <w:pPr>
        <w:pStyle w:val="style0"/>
        <w:jc w:val="both"/>
      </w:pPr>
      <w:r>
        <w:rPr>
          <w:rFonts w:ascii="Arial" w:cs="Arial" w:hAnsi="Arial"/>
          <w:sz w:val="24"/>
          <w:szCs w:val="24"/>
          <w:lang w:eastAsia="ar-SA"/>
        </w:rPr>
      </w:r>
    </w:p>
    <w:p>
      <w:pPr>
        <w:pStyle w:val="style0"/>
        <w:numPr>
          <w:ilvl w:val="0"/>
          <w:numId w:val="5"/>
        </w:numPr>
        <w:spacing w:after="0" w:before="0" w:line="100" w:lineRule="atLeast"/>
        <w:jc w:val="both"/>
      </w:pPr>
      <w:r>
        <w:rPr>
          <w:rFonts w:ascii="Arial" w:cs="Arial" w:hAnsi="Arial"/>
        </w:rPr>
        <w:t xml:space="preserve">Skierowania na określone badania, wystawione będą przez </w:t>
      </w:r>
      <w:r>
        <w:rPr>
          <w:rFonts w:ascii="Arial" w:cs="Arial" w:hAnsi="Arial"/>
          <w:bCs/>
        </w:rPr>
        <w:t>Udzielającego zamówienie</w:t>
      </w:r>
      <w:r>
        <w:rPr>
          <w:rFonts w:ascii="Arial" w:cs="Arial" w:hAnsi="Arial"/>
        </w:rPr>
        <w:t xml:space="preserve"> na własnym druku, którego wzór stanowi załącznik nr 2 do niniejszej umowy. Druk ten będzie zawierał między innymi dane Kliniki, imię i nazwisko pacjenta, PESEL, rozpoznanie, rodzaj badania, podpis lekarza kierującego oraz dyrektora i głównego księgowego lub ich zastępców.</w:t>
      </w:r>
    </w:p>
    <w:p>
      <w:pPr>
        <w:pStyle w:val="style0"/>
        <w:numPr>
          <w:ilvl w:val="0"/>
          <w:numId w:val="5"/>
        </w:numPr>
        <w:spacing w:after="0" w:before="0" w:line="100" w:lineRule="atLeast"/>
        <w:jc w:val="both"/>
      </w:pPr>
      <w:r>
        <w:rPr>
          <w:rFonts w:ascii="Arial" w:cs="Arial" w:hAnsi="Arial"/>
        </w:rPr>
        <w:t>Przewóz pacjentów na badania będzie odbywał się transportem Udzielającego zamówienia.</w:t>
      </w:r>
    </w:p>
    <w:p>
      <w:pPr>
        <w:pStyle w:val="style0"/>
        <w:numPr>
          <w:ilvl w:val="0"/>
          <w:numId w:val="5"/>
        </w:numPr>
        <w:spacing w:after="0" w:before="0" w:line="100" w:lineRule="atLeast"/>
        <w:jc w:val="both"/>
      </w:pPr>
      <w:r>
        <w:rPr>
          <w:rFonts w:ascii="Arial" w:cs="Arial" w:hAnsi="Arial"/>
        </w:rPr>
        <w:t>Świadczenia będące przedmiotem niniejszej umowy udzielane będą w pomieszczeniach Przyjmującego zamówienie………………………………………….</w:t>
      </w:r>
    </w:p>
    <w:p>
      <w:pPr>
        <w:pStyle w:val="style0"/>
        <w:numPr>
          <w:ilvl w:val="0"/>
          <w:numId w:val="5"/>
        </w:numPr>
        <w:spacing w:after="0" w:before="0" w:line="100" w:lineRule="atLeast"/>
        <w:jc w:val="both"/>
      </w:pPr>
      <w:r>
        <w:rPr>
          <w:rFonts w:ascii="Arial" w:cs="Arial" w:hAnsi="Arial"/>
          <w:bCs/>
        </w:rPr>
        <w:t>Przyjmujący zamówienie</w:t>
      </w:r>
      <w:r>
        <w:rPr>
          <w:rFonts w:ascii="Arial" w:cs="Arial" w:hAnsi="Arial"/>
          <w:b/>
        </w:rPr>
        <w:t xml:space="preserve"> </w:t>
      </w:r>
      <w:r>
        <w:rPr>
          <w:rFonts w:ascii="Arial" w:cs="Arial" w:hAnsi="Arial"/>
        </w:rPr>
        <w:t>zobowiązany jest do dostarczenia wyników badań, niezwłocznie po ich wykonaniu faksem lub drogą elektroniczną do sekretariatu danej Kliniki Udzielającego zamówienia.</w:t>
      </w:r>
    </w:p>
    <w:p>
      <w:pPr>
        <w:pStyle w:val="style0"/>
        <w:numPr>
          <w:ilvl w:val="0"/>
          <w:numId w:val="5"/>
        </w:numPr>
        <w:spacing w:after="0" w:before="0" w:line="100" w:lineRule="atLeast"/>
        <w:jc w:val="both"/>
      </w:pPr>
      <w:r>
        <w:rPr>
          <w:rFonts w:ascii="Arial" w:cs="Arial" w:hAnsi="Arial"/>
        </w:rPr>
        <w:t>Świadczenia usług zdrowotnych będzie zamawiane telefonicznie pod numerem telefonu …………………………………………………</w:t>
      </w:r>
    </w:p>
    <w:p>
      <w:pPr>
        <w:pStyle w:val="style0"/>
      </w:pPr>
      <w:r>
        <w:rPr>
          <w:rFonts w:ascii="Arial" w:cs="Arial" w:hAnsi="Arial"/>
        </w:rPr>
      </w:r>
    </w:p>
    <w:p>
      <w:pPr>
        <w:pStyle w:val="style0"/>
        <w:keepNext/>
        <w:keepLines/>
        <w:tabs>
          <w:tab w:leader="none" w:pos="9639" w:val="left"/>
        </w:tabs>
        <w:spacing w:after="0" w:before="0" w:line="100" w:lineRule="atLeast"/>
        <w:ind w:hanging="0" w:left="0" w:right="2"/>
        <w:jc w:val="center"/>
      </w:pPr>
      <w:r>
        <w:rPr>
          <w:rFonts w:ascii="Arial" w:cs="Arial" w:hAnsi="Arial"/>
          <w:b/>
          <w:bCs/>
          <w:sz w:val="24"/>
          <w:szCs w:val="24"/>
        </w:rPr>
        <w:t>§ 6</w:t>
      </w:r>
    </w:p>
    <w:p>
      <w:pPr>
        <w:pStyle w:val="style0"/>
      </w:pPr>
      <w:r>
        <w:rPr>
          <w:rFonts w:ascii="Arial" w:cs="Arial" w:hAnsi="Arial"/>
        </w:rPr>
      </w:r>
    </w:p>
    <w:p>
      <w:pPr>
        <w:pStyle w:val="style0"/>
        <w:widowControl w:val="false"/>
        <w:ind w:hanging="0" w:left="360" w:right="0"/>
        <w:jc w:val="both"/>
      </w:pPr>
      <w:r>
        <w:rPr>
          <w:rFonts w:ascii="Arial" w:cs="Arial" w:hAnsi="Arial"/>
        </w:rPr>
        <w:t>Przyjmujący zamówienie zobowiązany jest do prowadzenia rejestru przyjmowanych skierowań i wyników badań wykonanych na ich podstawie oraz udostępniania rejestru, bądź też zestawień utworzonych na jego podstawie na żądanie Udzielającego zamówienia lub osoby przez niego upoważnionej.</w:t>
      </w:r>
    </w:p>
    <w:p>
      <w:pPr>
        <w:pStyle w:val="style0"/>
        <w:keepNext/>
        <w:keepLines/>
        <w:spacing w:after="0" w:before="0"/>
        <w:jc w:val="center"/>
      </w:pPr>
      <w:r>
        <w:rPr>
          <w:rFonts w:ascii="Arial" w:cs="Arial" w:hAnsi="Arial"/>
          <w:b/>
          <w:bCs/>
          <w:sz w:val="24"/>
          <w:szCs w:val="24"/>
        </w:rPr>
        <w:t>§ 7</w:t>
      </w:r>
    </w:p>
    <w:p>
      <w:pPr>
        <w:pStyle w:val="style0"/>
      </w:pPr>
      <w:r>
        <w:rPr>
          <w:rFonts w:ascii="Arial" w:cs="Arial" w:hAnsi="Arial"/>
          <w:sz w:val="24"/>
          <w:szCs w:val="24"/>
          <w:lang w:eastAsia="ar-SA"/>
        </w:rPr>
      </w:r>
    </w:p>
    <w:p>
      <w:pPr>
        <w:pStyle w:val="style0"/>
        <w:numPr>
          <w:ilvl w:val="0"/>
          <w:numId w:val="6"/>
        </w:numPr>
        <w:spacing w:after="0" w:before="0" w:line="100" w:lineRule="atLeast"/>
        <w:jc w:val="both"/>
      </w:pPr>
      <w:r>
        <w:rPr>
          <w:rFonts w:ascii="Arial" w:cs="Arial" w:hAnsi="Arial"/>
        </w:rPr>
        <w:t>Całkowita wartość przedmiotu umowy wynosi</w:t>
      </w:r>
      <w:r>
        <w:rPr>
          <w:rFonts w:ascii="Arial" w:cs="Arial" w:hAnsi="Arial"/>
          <w:b/>
          <w:bCs/>
        </w:rPr>
        <w:t xml:space="preserve"> ……………….zł brutto</w:t>
      </w:r>
      <w:r>
        <w:rPr>
          <w:rFonts w:ascii="Arial" w:cs="Arial" w:hAnsi="Arial"/>
        </w:rPr>
        <w:t xml:space="preserve"> (słownie: ). Całkowitą wartość przedmiotu umowy obliczono przy zastosowaniu cen jednostkowych, określonych w Załączniku nr 1 do niniejszej umowy.</w:t>
      </w:r>
    </w:p>
    <w:p>
      <w:pPr>
        <w:pStyle w:val="style0"/>
        <w:numPr>
          <w:ilvl w:val="0"/>
          <w:numId w:val="6"/>
        </w:numPr>
        <w:spacing w:after="0" w:before="0" w:line="100" w:lineRule="atLeast"/>
        <w:jc w:val="both"/>
      </w:pPr>
      <w:r>
        <w:rPr>
          <w:rFonts w:ascii="Arial" w:cs="Arial" w:hAnsi="Arial"/>
        </w:rPr>
        <w:t>Rozliczenia stron za udzielenie świadczeń zdrowotnych będących przedmiotem niniejszej umowy dokonywane będą co miesięcznie na podstawie cen jednostkowych oraz ilości świadczeń zdrowotnych określonych w oparciu o rejestr, o którym mowa w § 6.</w:t>
      </w:r>
    </w:p>
    <w:p>
      <w:pPr>
        <w:pStyle w:val="style0"/>
        <w:numPr>
          <w:ilvl w:val="0"/>
          <w:numId w:val="6"/>
        </w:numPr>
        <w:spacing w:after="0" w:before="0" w:line="100" w:lineRule="atLeast"/>
        <w:jc w:val="both"/>
      </w:pPr>
      <w:r>
        <w:rPr>
          <w:rFonts w:ascii="Arial" w:cs="Arial" w:hAnsi="Arial"/>
        </w:rPr>
        <w:t xml:space="preserve">Należność za udzielone świadczenia zdrowotne uregulowana będzie w ciągu 30 dni od daty otrzymania faktury przez Udzielającego zamówienia wraz z wykazem udzielonych świadczeń zdrowotnych wykonanych na jego rzecz. </w:t>
      </w:r>
    </w:p>
    <w:p>
      <w:pPr>
        <w:pStyle w:val="style0"/>
        <w:numPr>
          <w:ilvl w:val="0"/>
          <w:numId w:val="6"/>
        </w:numPr>
        <w:spacing w:after="0" w:before="0" w:line="100" w:lineRule="atLeast"/>
        <w:jc w:val="both"/>
      </w:pPr>
      <w:r>
        <w:rPr>
          <w:rFonts w:ascii="Arial" w:cs="Arial" w:hAnsi="Arial"/>
        </w:rPr>
        <w:t>Za dzień zapłaty uznaje się dzień obciążenia rachunku Udzielającego zamówienie.</w:t>
      </w:r>
    </w:p>
    <w:p>
      <w:pPr>
        <w:pStyle w:val="style0"/>
        <w:numPr>
          <w:ilvl w:val="0"/>
          <w:numId w:val="6"/>
        </w:numPr>
        <w:spacing w:after="0" w:before="101" w:line="100" w:lineRule="atLeast"/>
        <w:jc w:val="both"/>
      </w:pPr>
      <w:r>
        <w:rPr>
          <w:rFonts w:ascii="Arial" w:cs="Arial" w:eastAsia="Times New Roman" w:hAnsi="Arial"/>
          <w:bCs/>
          <w:iCs/>
          <w:lang w:eastAsia="pl-PL"/>
        </w:rPr>
        <w:t>Rejestr udzielonych świadczeń zdrowotnych zawierać będzie w szczególności ilość i rodzaj badań wraz z wyszczególnieniem imiennym pacjentów, dane lekarza kierującego i osoby wykonującej badanie, daty wykonania badań, ceny jednostkowe zgodnie z załącznikiem nr 1 do niniejszej umowy</w:t>
      </w:r>
      <w:r>
        <w:rPr>
          <w:rFonts w:ascii="Arial" w:cs="Arial" w:eastAsia="Times New Roman" w:hAnsi="Arial"/>
          <w:lang w:eastAsia="pl-PL"/>
        </w:rPr>
        <w:t xml:space="preserve"> oraz łączną wartość udzielonych świadczeń zdrowotnych.</w:t>
      </w:r>
    </w:p>
    <w:p>
      <w:pPr>
        <w:pStyle w:val="style0"/>
        <w:numPr>
          <w:ilvl w:val="0"/>
          <w:numId w:val="6"/>
        </w:numPr>
        <w:spacing w:after="0" w:before="0" w:line="100" w:lineRule="atLeast"/>
        <w:jc w:val="both"/>
      </w:pPr>
      <w:r>
        <w:rPr>
          <w:rFonts w:ascii="Arial" w:cs="Arial" w:hAnsi="Arial"/>
        </w:rPr>
        <w:t>Udzielający zamówienia zastrzega sobie możliwość zmiany ilości i/lub zakresu udzielania świadczeń zdrowotnych w okresie obowiązywania umowy.</w:t>
      </w:r>
    </w:p>
    <w:p>
      <w:pPr>
        <w:pStyle w:val="style0"/>
        <w:numPr>
          <w:ilvl w:val="0"/>
          <w:numId w:val="6"/>
        </w:numPr>
        <w:spacing w:after="0" w:before="0" w:line="100" w:lineRule="atLeast"/>
        <w:jc w:val="both"/>
      </w:pPr>
      <w:r>
        <w:rPr>
          <w:rFonts w:ascii="Arial" w:cs="Arial" w:hAnsi="Arial"/>
          <w:color w:val="000000"/>
        </w:rPr>
        <w:t>W przypadku nie wykorzystania w okresie trwania umowy pełnych ilości świadczeń zdrowotnych Udzielający zamówienia przewiduje możliwość przedłużenia terminu jej obowiązywania. Ceny jednostkowe w tym okresie nie mogą ulec zmianie.</w:t>
      </w:r>
    </w:p>
    <w:p>
      <w:pPr>
        <w:pStyle w:val="style0"/>
        <w:numPr>
          <w:ilvl w:val="0"/>
          <w:numId w:val="6"/>
        </w:numPr>
        <w:spacing w:after="0" w:before="0" w:line="100" w:lineRule="atLeast"/>
        <w:jc w:val="both"/>
      </w:pPr>
      <w:r>
        <w:rPr>
          <w:rFonts w:ascii="Arial" w:cs="Arial" w:hAnsi="Arial"/>
        </w:rPr>
        <w:t>W przypadku nieuregulowania przez Udzielającego zamówienie płatności w terminach  określonych w ust. 3, Przyjmującemu zamówienie przysługuje prawo naliczania odsetek  ustawowych.</w:t>
      </w:r>
    </w:p>
    <w:p>
      <w:pPr>
        <w:pStyle w:val="style0"/>
        <w:numPr>
          <w:ilvl w:val="0"/>
          <w:numId w:val="6"/>
        </w:numPr>
        <w:spacing w:after="0" w:before="0" w:line="100" w:lineRule="atLeast"/>
        <w:jc w:val="both"/>
      </w:pPr>
      <w:r>
        <w:rPr>
          <w:rFonts w:ascii="Arial" w:cs="Arial" w:hAnsi="Arial"/>
        </w:rPr>
        <w:t xml:space="preserve">Zgodnie z art. 43 ust. 1 pkt. 18) Ustawy z dnia 11 marca 2004 r. o podatku od towarów i usług (tj. Dz. U. 2011 r. nr 177 poz. 1054 z późn. zm.) Udzielający zamówienia oświadcza, że świadczenia zdrowotne wymienione w Załaczniku nr 1, realizowane na podstawie niniejszej umowy, związane są ściśle z usługami w zakresie opieki zdrowotnej, służącymi profilaktyce, zachowaniu, ratowaniu, przywracaniu i poprawie zdrowia. </w:t>
      </w:r>
    </w:p>
    <w:p>
      <w:pPr>
        <w:pStyle w:val="style0"/>
        <w:keepNext/>
        <w:keepLines/>
        <w:tabs>
          <w:tab w:leader="none" w:pos="708" w:val="left"/>
        </w:tabs>
        <w:spacing w:after="0" w:before="0" w:line="100" w:lineRule="atLeast"/>
        <w:ind w:hanging="0" w:left="0" w:right="2"/>
        <w:jc w:val="center"/>
      </w:pPr>
      <w:r>
        <w:rPr/>
      </w:r>
    </w:p>
    <w:p>
      <w:pPr>
        <w:pStyle w:val="style0"/>
        <w:tabs>
          <w:tab w:leader="none" w:pos="708" w:val="left"/>
        </w:tabs>
        <w:spacing w:after="0" w:before="0" w:line="100" w:lineRule="atLeast"/>
        <w:ind w:hanging="0" w:left="0" w:right="2"/>
        <w:jc w:val="center"/>
      </w:pPr>
      <w:r>
        <w:rPr>
          <w:rFonts w:ascii="Arial" w:cs="Arial" w:hAnsi="Arial"/>
          <w:b/>
          <w:bCs/>
          <w:sz w:val="24"/>
          <w:szCs w:val="24"/>
        </w:rPr>
        <w:t>§ 8</w:t>
      </w:r>
    </w:p>
    <w:p>
      <w:pPr>
        <w:pStyle w:val="style0"/>
        <w:tabs>
          <w:tab w:leader="none" w:pos="708" w:val="left"/>
        </w:tabs>
        <w:spacing w:after="0" w:before="0" w:line="100" w:lineRule="atLeast"/>
        <w:ind w:hanging="0" w:left="0" w:right="2"/>
        <w:jc w:val="center"/>
      </w:pPr>
      <w:r>
        <w:rPr/>
      </w:r>
    </w:p>
    <w:p>
      <w:pPr>
        <w:pStyle w:val="style0"/>
        <w:numPr>
          <w:ilvl w:val="0"/>
          <w:numId w:val="7"/>
        </w:numPr>
        <w:spacing w:after="0" w:before="0" w:line="100" w:lineRule="atLeast"/>
        <w:jc w:val="both"/>
      </w:pPr>
      <w:r>
        <w:rPr>
          <w:rFonts w:ascii="Arial" w:cs="Arial" w:hAnsi="Arial"/>
        </w:rPr>
        <w:t>Przyjmujący zamówienie oświadcza, że jest ubezpieczony od odpowiedzialności cywilnej za szkody wyrządzone przy udzielaniu świadczeń zdrowotnych w zakresie wynikającym z niniejszej umowy w wysokości nie niższej niż wynikająca z Rozporządzenia Ministra Finansów z dnia 22 grudnia 2011r. w sprawie obowiązkowego ubezpieczenia odpowiedzialności cywilnej podmiotu wykonującego działalność leczniczą (Dz. U. 2011 nr 293, poz. 1729).</w:t>
      </w:r>
    </w:p>
    <w:p>
      <w:pPr>
        <w:pStyle w:val="style0"/>
        <w:widowControl w:val="false"/>
        <w:numPr>
          <w:ilvl w:val="0"/>
          <w:numId w:val="7"/>
        </w:numPr>
        <w:spacing w:after="0" w:before="0" w:line="100" w:lineRule="atLeast"/>
        <w:jc w:val="both"/>
      </w:pPr>
      <w:r>
        <w:rPr>
          <w:rFonts w:ascii="Arial" w:cs="Arial" w:hAnsi="Arial"/>
        </w:rPr>
        <w:t>Przyjmujący zamówienie zobowiązany jest do utrzymywania ważnego ubezpieczenia przez cały okres obowiązywania umowy, nie zmniejszania kwoty gwarancyjnej ubezpieczenia i jego zakresu oraz przedłożenia potwierdzonej kopii nowej polisy ubezpieczenia na pozostały okres obowiązywania umowy, najpóźniej do ostatniego dnia ważności poprzedniej polisy.</w:t>
      </w:r>
    </w:p>
    <w:p>
      <w:pPr>
        <w:pStyle w:val="style0"/>
        <w:widowControl w:val="false"/>
        <w:numPr>
          <w:ilvl w:val="0"/>
          <w:numId w:val="7"/>
        </w:numPr>
        <w:spacing w:after="0" w:before="0" w:line="100" w:lineRule="atLeast"/>
        <w:jc w:val="both"/>
      </w:pPr>
      <w:r>
        <w:rPr>
          <w:rFonts w:ascii="Arial" w:cs="Arial" w:hAnsi="Arial"/>
        </w:rPr>
        <w:t>Przyjmujący zamówienie odpowiada solidarnie z Udzielającym zamówienia za szkodę wyrządzoną przy udzielaniu świadczeń zdrowotnych w zakresie objętym niniejszą umową.</w:t>
      </w:r>
    </w:p>
    <w:p>
      <w:pPr>
        <w:pStyle w:val="style0"/>
        <w:ind w:hanging="0" w:left="33" w:right="0"/>
        <w:jc w:val="center"/>
      </w:pPr>
      <w:r>
        <w:rPr>
          <w:rFonts w:ascii="Arial" w:cs="Arial" w:hAnsi="Arial"/>
          <w:b/>
          <w:bCs/>
        </w:rPr>
      </w:r>
    </w:p>
    <w:p>
      <w:pPr>
        <w:pStyle w:val="style0"/>
        <w:ind w:hanging="0" w:left="33" w:right="0"/>
        <w:jc w:val="center"/>
      </w:pPr>
      <w:r>
        <w:rPr>
          <w:rFonts w:ascii="Arial" w:cs="Arial" w:hAnsi="Arial"/>
          <w:b/>
          <w:bCs/>
        </w:rPr>
        <w:t>§ 9</w:t>
      </w:r>
    </w:p>
    <w:p>
      <w:pPr>
        <w:pStyle w:val="style0"/>
        <w:widowControl w:val="false"/>
        <w:ind w:hanging="0" w:left="360" w:right="0"/>
        <w:jc w:val="both"/>
      </w:pPr>
      <w:r>
        <w:rPr>
          <w:rFonts w:ascii="Arial" w:cs="Arial" w:hAnsi="Arial"/>
        </w:rPr>
        <w:t>Przyjmujący zamówienie zobowiązuje się do zachowania w tajemnicy wszelkich informacji i danych, dotyczących Udzielającego zamówienia, w tym danych osobowych pacjentów, zarówno w trakcie trwania umowy jak i po jej zakończeniu.</w:t>
      </w:r>
    </w:p>
    <w:p>
      <w:pPr>
        <w:pStyle w:val="style0"/>
        <w:keepNext/>
        <w:keepLines/>
        <w:spacing w:after="0" w:before="120" w:line="100" w:lineRule="atLeast"/>
      </w:pPr>
      <w:r>
        <w:rPr>
          <w:rFonts w:ascii="Arial" w:cs="Arial" w:hAnsi="Arial"/>
          <w:color w:val="2E74B5"/>
          <w:sz w:val="24"/>
          <w:szCs w:val="24"/>
        </w:rPr>
        <w:tab/>
        <w:tab/>
        <w:tab/>
      </w:r>
    </w:p>
    <w:p>
      <w:pPr>
        <w:pStyle w:val="style0"/>
        <w:keepNext/>
        <w:keepLines/>
        <w:tabs>
          <w:tab w:leader="none" w:pos="363" w:val="left"/>
        </w:tabs>
        <w:spacing w:after="0" w:before="120" w:line="100" w:lineRule="atLeast"/>
        <w:jc w:val="center"/>
      </w:pPr>
      <w:r>
        <w:rPr>
          <w:rFonts w:ascii="Arial" w:cs="Arial" w:hAnsi="Arial"/>
          <w:b/>
          <w:bCs/>
          <w:sz w:val="24"/>
          <w:szCs w:val="24"/>
        </w:rPr>
        <w:t>§ 10</w:t>
      </w:r>
    </w:p>
    <w:p>
      <w:pPr>
        <w:pStyle w:val="style0"/>
      </w:pPr>
      <w:r>
        <w:rPr>
          <w:rFonts w:ascii="Arial" w:cs="Arial" w:hAnsi="Arial"/>
          <w:sz w:val="24"/>
          <w:szCs w:val="24"/>
          <w:lang w:eastAsia="ar-SA"/>
        </w:rPr>
      </w:r>
    </w:p>
    <w:p>
      <w:pPr>
        <w:pStyle w:val="style0"/>
        <w:widowControl w:val="false"/>
        <w:ind w:hanging="0" w:left="360" w:right="0"/>
        <w:jc w:val="both"/>
      </w:pPr>
      <w:r>
        <w:rPr>
          <w:rFonts w:ascii="Arial" w:cs="Arial" w:hAnsi="Arial"/>
        </w:rPr>
        <w:t>Przyjmujący zamówienie zobowiązuje się do udzielania świadczeń zdrowotnych dla podmiotów trzecich w taki sposób, aby działanie to nie miało negatywnego wpływu na ilość i jakość świadczeń będących przedmiotem niniejszej umowy.</w:t>
      </w:r>
    </w:p>
    <w:p>
      <w:pPr>
        <w:pStyle w:val="style0"/>
        <w:keepNext/>
        <w:keepLines/>
        <w:spacing w:after="0" w:before="0" w:line="100" w:lineRule="atLeast"/>
        <w:jc w:val="center"/>
      </w:pPr>
      <w:r>
        <w:rPr/>
      </w:r>
    </w:p>
    <w:p>
      <w:pPr>
        <w:pStyle w:val="style0"/>
        <w:spacing w:after="0" w:before="0" w:line="100" w:lineRule="atLeast"/>
        <w:jc w:val="center"/>
      </w:pPr>
      <w:r>
        <w:rPr>
          <w:rFonts w:ascii="Arial" w:cs="Arial" w:hAnsi="Arial"/>
          <w:b/>
          <w:bCs/>
          <w:sz w:val="24"/>
          <w:szCs w:val="24"/>
        </w:rPr>
        <w:t>§ 11</w:t>
      </w:r>
    </w:p>
    <w:p>
      <w:pPr>
        <w:pStyle w:val="style0"/>
        <w:widowControl w:val="false"/>
        <w:tabs>
          <w:tab w:leader="none" w:pos="624" w:val="left"/>
        </w:tabs>
        <w:jc w:val="both"/>
      </w:pPr>
      <w:r>
        <w:rPr>
          <w:rFonts w:ascii="Arial" w:cs="Arial" w:hAnsi="Arial"/>
          <w:sz w:val="24"/>
          <w:szCs w:val="24"/>
          <w:lang w:eastAsia="ar-SA"/>
        </w:rPr>
      </w:r>
    </w:p>
    <w:p>
      <w:pPr>
        <w:pStyle w:val="style0"/>
        <w:widowControl w:val="false"/>
        <w:tabs>
          <w:tab w:leader="none" w:pos="1344" w:val="left"/>
        </w:tabs>
        <w:ind w:hanging="360" w:left="720" w:right="0"/>
        <w:jc w:val="both"/>
      </w:pPr>
      <w:r>
        <w:rPr>
          <w:rFonts w:ascii="Arial" w:cs="Arial" w:hAnsi="Arial"/>
        </w:rPr>
        <w:t>1. Udzielający zamówienie może rozwiązać umowę, bez zachowania terminu wypowiedzenia, w razie istotnego naruszenia przez Przyjmującego zamówienie postanowień niniejszej umowy, w szczególności:</w:t>
      </w:r>
    </w:p>
    <w:p>
      <w:pPr>
        <w:pStyle w:val="style0"/>
        <w:widowControl w:val="false"/>
        <w:numPr>
          <w:ilvl w:val="0"/>
          <w:numId w:val="8"/>
        </w:numPr>
        <w:tabs>
          <w:tab w:leader="none" w:pos="1440" w:val="left"/>
        </w:tabs>
        <w:suppressAutoHyphens w:val="true"/>
        <w:spacing w:after="0" w:before="0" w:line="100" w:lineRule="atLeast"/>
        <w:jc w:val="both"/>
      </w:pPr>
      <w:r>
        <w:rPr>
          <w:rFonts w:ascii="Arial" w:cs="Arial" w:hAnsi="Arial"/>
        </w:rPr>
        <w:t>ograniczenia dostępności świadczeń, zawężania ich zakresu lub ich nieodpowiedniej jakości;</w:t>
      </w:r>
    </w:p>
    <w:p>
      <w:pPr>
        <w:pStyle w:val="style0"/>
        <w:widowControl w:val="false"/>
        <w:numPr>
          <w:ilvl w:val="0"/>
          <w:numId w:val="8"/>
        </w:numPr>
        <w:tabs>
          <w:tab w:leader="none" w:pos="1800" w:val="left"/>
          <w:tab w:leader="none" w:pos="2340" w:val="left"/>
        </w:tabs>
        <w:suppressAutoHyphens w:val="true"/>
        <w:spacing w:after="0" w:before="0" w:line="100" w:lineRule="atLeast"/>
        <w:ind w:hanging="540" w:left="900" w:right="0"/>
        <w:jc w:val="both"/>
      </w:pPr>
      <w:r>
        <w:rPr>
          <w:rFonts w:ascii="Arial" w:cs="Arial" w:hAnsi="Arial"/>
        </w:rPr>
        <w:t>nieprawidłowości w rozliczaniu się z udzielanych świadczeń zdrowotnych;</w:t>
      </w:r>
    </w:p>
    <w:p>
      <w:pPr>
        <w:pStyle w:val="style0"/>
        <w:widowControl w:val="false"/>
        <w:numPr>
          <w:ilvl w:val="0"/>
          <w:numId w:val="8"/>
        </w:numPr>
        <w:tabs>
          <w:tab w:leader="none" w:pos="1800" w:val="left"/>
          <w:tab w:leader="none" w:pos="2340" w:val="left"/>
        </w:tabs>
        <w:suppressAutoHyphens w:val="true"/>
        <w:spacing w:after="0" w:before="0" w:line="100" w:lineRule="atLeast"/>
        <w:ind w:hanging="540" w:left="900" w:right="0"/>
        <w:jc w:val="both"/>
      </w:pPr>
      <w:r>
        <w:rPr>
          <w:rFonts w:ascii="Arial" w:cs="Arial" w:hAnsi="Arial"/>
        </w:rPr>
        <w:t>przerwy w realizacji świadczeń zdrowotnych, uniemożliwiającej wywiązywanie się Udzielającego zamówienia z terminowego i pełnego wykonywania zobowiązań wobec osób objętych ubezpieczeniem zdrowotnym;</w:t>
      </w:r>
    </w:p>
    <w:p>
      <w:pPr>
        <w:pStyle w:val="style0"/>
        <w:widowControl w:val="false"/>
        <w:numPr>
          <w:ilvl w:val="0"/>
          <w:numId w:val="8"/>
        </w:numPr>
        <w:tabs>
          <w:tab w:leader="none" w:pos="1800" w:val="left"/>
          <w:tab w:leader="none" w:pos="2340" w:val="left"/>
        </w:tabs>
        <w:suppressAutoHyphens w:val="true"/>
        <w:spacing w:after="0" w:before="0" w:line="100" w:lineRule="atLeast"/>
        <w:ind w:hanging="540" w:left="900" w:right="0"/>
        <w:jc w:val="both"/>
      </w:pPr>
      <w:r>
        <w:rPr>
          <w:rFonts w:ascii="Arial" w:cs="Arial" w:hAnsi="Arial"/>
        </w:rPr>
        <w:t>braku ciągłości polisy ubezpieczeniowej, o której mowa w § 8;</w:t>
      </w:r>
    </w:p>
    <w:p>
      <w:pPr>
        <w:pStyle w:val="style0"/>
        <w:widowControl w:val="false"/>
        <w:numPr>
          <w:ilvl w:val="0"/>
          <w:numId w:val="8"/>
        </w:numPr>
        <w:tabs>
          <w:tab w:leader="none" w:pos="1800" w:val="left"/>
          <w:tab w:leader="none" w:pos="2340" w:val="left"/>
        </w:tabs>
        <w:suppressAutoHyphens w:val="true"/>
        <w:spacing w:after="0" w:before="0" w:line="100" w:lineRule="atLeast"/>
        <w:ind w:hanging="540" w:left="900" w:right="0"/>
        <w:jc w:val="both"/>
      </w:pPr>
      <w:r>
        <w:rPr>
          <w:rFonts w:ascii="Arial" w:cs="Arial" w:hAnsi="Arial"/>
        </w:rPr>
        <w:t>naruszenie postanowień § 9.</w:t>
      </w:r>
    </w:p>
    <w:p>
      <w:pPr>
        <w:pStyle w:val="style0"/>
        <w:widowControl w:val="false"/>
        <w:numPr>
          <w:ilvl w:val="0"/>
          <w:numId w:val="9"/>
        </w:numPr>
        <w:suppressAutoHyphens w:val="true"/>
        <w:spacing w:after="0" w:before="0" w:line="100" w:lineRule="atLeast"/>
        <w:jc w:val="both"/>
      </w:pPr>
      <w:r>
        <w:rPr>
          <w:rFonts w:ascii="Arial" w:cs="Arial" w:hAnsi="Arial"/>
        </w:rPr>
        <w:t xml:space="preserve">W przypadku, o którym mowa w ust. 1 Udzielający zamówienia zobowiązany jest wezwać uprzednio Przyjmującego zamówienie, pisemnie, do zaprzestania naruszeń postanowień umowy, wyznaczając </w:t>
      </w:r>
      <w:r>
        <w:rPr>
          <w:rFonts w:ascii="Arial" w:cs="Arial" w:hAnsi="Arial"/>
          <w:bCs/>
        </w:rPr>
        <w:t>15 - dniowy termin</w:t>
      </w:r>
      <w:r>
        <w:rPr>
          <w:rFonts w:ascii="Arial" w:cs="Arial" w:hAnsi="Arial"/>
        </w:rPr>
        <w:t xml:space="preserve"> do dostosowania się do stanu zgodnego z umową.</w:t>
      </w:r>
    </w:p>
    <w:p>
      <w:pPr>
        <w:pStyle w:val="style0"/>
        <w:widowControl w:val="false"/>
        <w:numPr>
          <w:ilvl w:val="0"/>
          <w:numId w:val="9"/>
        </w:numPr>
        <w:suppressAutoHyphens w:val="true"/>
        <w:spacing w:after="0" w:before="0" w:line="100" w:lineRule="atLeast"/>
        <w:jc w:val="both"/>
      </w:pPr>
      <w:r>
        <w:rPr>
          <w:rFonts w:ascii="Arial" w:cs="Arial" w:hAnsi="Arial"/>
        </w:rPr>
        <w:t>Strony postanawiają, że niniejsza umowa może zostać rozwiązana przez obie strony za 1-miesięcznym okresem wypowiedzenia.</w:t>
      </w:r>
    </w:p>
    <w:p>
      <w:pPr>
        <w:pStyle w:val="style0"/>
        <w:widowControl w:val="false"/>
        <w:numPr>
          <w:ilvl w:val="0"/>
          <w:numId w:val="9"/>
        </w:numPr>
        <w:suppressAutoHyphens w:val="true"/>
        <w:spacing w:after="0" w:before="0" w:line="100" w:lineRule="atLeast"/>
        <w:jc w:val="both"/>
      </w:pPr>
      <w:r>
        <w:rPr>
          <w:rFonts w:ascii="Arial" w:cs="Arial" w:hAnsi="Arial"/>
        </w:rPr>
        <w:t>W przypadku zaistnienia okoliczności tzw. „siły wyższej”, uniemożliwiającej  którejkolwiek ze stron realizację zobowiązań wynikających z niniejszej umowy – wymagane jest pisemne poinformowanie drugiej strony o zaistnieniu tych okoliczności. Pod pojęciem „siły wyższej” rozumie się wydarzenia i okoliczności nadzwyczajne, nieprzewidziane, niezależne od woli i intencji którejkolwiek ze stron umowy.</w:t>
      </w:r>
    </w:p>
    <w:p>
      <w:pPr>
        <w:pStyle w:val="style0"/>
        <w:widowControl w:val="false"/>
        <w:numPr>
          <w:ilvl w:val="0"/>
          <w:numId w:val="9"/>
        </w:numPr>
        <w:suppressAutoHyphens w:val="true"/>
        <w:spacing w:after="0" w:before="0" w:line="100" w:lineRule="atLeast"/>
        <w:jc w:val="both"/>
      </w:pPr>
      <w:r>
        <w:rPr>
          <w:rFonts w:ascii="Arial" w:cs="Arial" w:hAnsi="Arial"/>
        </w:rPr>
        <w:t>Gdy okoliczności „siły wyższej” uniemożliwiają jednej ze stron umowy wywiązanie się ze swych zobowiązań wynikających z niniejszej umowy przez okres dłuższy niż 2 miesiące, strony umowy mogą rozwiązać umowę w całości lub w części bez odszkodowania. W takim przypadku rozwiązanie umowy, jej wykonanie i końcowe rozliczenie powinno być uzgodnione przez obie strony.</w:t>
      </w:r>
    </w:p>
    <w:p>
      <w:pPr>
        <w:pStyle w:val="style0"/>
        <w:widowControl w:val="false"/>
        <w:tabs>
          <w:tab w:leader="none" w:pos="720" w:val="left"/>
        </w:tabs>
        <w:suppressAutoHyphens w:val="true"/>
        <w:jc w:val="both"/>
      </w:pPr>
      <w:r>
        <w:rPr>
          <w:rFonts w:ascii="Arial" w:cs="Arial" w:hAnsi="Arial"/>
        </w:rPr>
      </w:r>
    </w:p>
    <w:p>
      <w:pPr>
        <w:pStyle w:val="style0"/>
        <w:keepNext/>
        <w:keepLines/>
        <w:tabs>
          <w:tab w:leader="none" w:pos="708" w:val="left"/>
        </w:tabs>
        <w:spacing w:after="0" w:before="0" w:line="100" w:lineRule="atLeast"/>
        <w:ind w:hanging="0" w:left="0" w:right="2"/>
        <w:jc w:val="center"/>
      </w:pPr>
      <w:r>
        <w:rPr>
          <w:rFonts w:ascii="Arial" w:cs="Arial" w:hAnsi="Arial"/>
          <w:b/>
          <w:bCs/>
          <w:sz w:val="24"/>
          <w:szCs w:val="24"/>
        </w:rPr>
        <w:t>§ 12</w:t>
      </w:r>
    </w:p>
    <w:p>
      <w:pPr>
        <w:pStyle w:val="style0"/>
        <w:tabs>
          <w:tab w:leader="none" w:pos="363" w:val="left"/>
        </w:tabs>
        <w:ind w:hanging="0" w:left="3" w:right="0"/>
        <w:jc w:val="both"/>
      </w:pPr>
      <w:r>
        <w:rPr>
          <w:rFonts w:ascii="Arial" w:cs="Arial" w:hAnsi="Arial"/>
          <w:sz w:val="24"/>
          <w:szCs w:val="24"/>
          <w:lang w:eastAsia="ar-SA"/>
        </w:rPr>
      </w:r>
    </w:p>
    <w:p>
      <w:pPr>
        <w:pStyle w:val="style0"/>
        <w:widowControl w:val="false"/>
        <w:numPr>
          <w:ilvl w:val="0"/>
          <w:numId w:val="10"/>
        </w:numPr>
        <w:suppressAutoHyphens w:val="true"/>
        <w:spacing w:after="0" w:before="0" w:line="100" w:lineRule="atLeast"/>
        <w:jc w:val="both"/>
      </w:pPr>
      <w:r>
        <w:rPr>
          <w:rFonts w:ascii="Arial" w:cs="Arial" w:hAnsi="Arial"/>
        </w:rPr>
        <w:t xml:space="preserve">Wszelkie zmiany umowy wymagają formy pisemnej pod rygorem nieważności. </w:t>
      </w:r>
    </w:p>
    <w:p>
      <w:pPr>
        <w:pStyle w:val="style0"/>
        <w:numPr>
          <w:ilvl w:val="0"/>
          <w:numId w:val="10"/>
        </w:numPr>
        <w:tabs>
          <w:tab w:leader="none" w:pos="360" w:val="left"/>
        </w:tabs>
        <w:spacing w:after="0" w:before="0" w:line="100" w:lineRule="atLeast"/>
        <w:jc w:val="both"/>
      </w:pPr>
      <w:r>
        <w:rPr>
          <w:rFonts w:ascii="Arial" w:cs="Arial" w:hAnsi="Arial"/>
        </w:rPr>
        <w:t>Prawa i obowiązki wynikające z niniejszej umowy nie mogą być przenoszone na osoby trzecie bez uprzedniej pisemnej zgody Udzielającego zamówienia.</w:t>
      </w:r>
    </w:p>
    <w:p>
      <w:pPr>
        <w:pStyle w:val="style0"/>
        <w:numPr>
          <w:ilvl w:val="0"/>
          <w:numId w:val="10"/>
        </w:numPr>
        <w:tabs>
          <w:tab w:leader="none" w:pos="360" w:val="left"/>
        </w:tabs>
        <w:spacing w:after="0" w:before="0" w:line="100" w:lineRule="atLeast"/>
        <w:jc w:val="both"/>
      </w:pPr>
      <w:r>
        <w:rPr>
          <w:rFonts w:ascii="Arial" w:cs="Arial" w:hAnsi="Arial"/>
        </w:rPr>
        <w:t xml:space="preserve">Umowa zostaje zawarta na okres od dnia od dnia </w:t>
      </w:r>
      <w:r>
        <w:rPr>
          <w:rFonts w:ascii="Arial" w:cs="Arial" w:hAnsi="Arial"/>
          <w:b/>
          <w:bCs/>
        </w:rPr>
        <w:t>02.01.2015r.</w:t>
      </w:r>
      <w:r>
        <w:rPr>
          <w:rFonts w:ascii="Arial" w:cs="Arial" w:hAnsi="Arial"/>
        </w:rPr>
        <w:t xml:space="preserve"> do dnia </w:t>
      </w:r>
      <w:r>
        <w:rPr>
          <w:rFonts w:ascii="Arial" w:cs="Arial" w:hAnsi="Arial"/>
          <w:b/>
        </w:rPr>
        <w:t xml:space="preserve">30.06.2016r. </w:t>
      </w:r>
    </w:p>
    <w:p>
      <w:pPr>
        <w:pStyle w:val="style0"/>
        <w:spacing w:after="0" w:before="0" w:line="100" w:lineRule="atLeast"/>
        <w:jc w:val="center"/>
      </w:pPr>
      <w:r>
        <w:rPr>
          <w:rFonts w:ascii="Arial" w:cs="Arial" w:eastAsia="Times New Roman" w:hAnsi="Arial"/>
          <w:b/>
          <w:bCs/>
          <w:sz w:val="24"/>
          <w:szCs w:val="24"/>
          <w:lang w:eastAsia="ar-SA"/>
        </w:rPr>
      </w:r>
    </w:p>
    <w:p>
      <w:pPr>
        <w:pStyle w:val="style0"/>
        <w:spacing w:after="0" w:before="0" w:line="100" w:lineRule="atLeast"/>
        <w:jc w:val="center"/>
      </w:pPr>
      <w:r>
        <w:rPr>
          <w:rFonts w:ascii="Arial" w:cs="Arial" w:eastAsia="Times New Roman" w:hAnsi="Arial"/>
          <w:b/>
          <w:bCs/>
          <w:sz w:val="24"/>
          <w:szCs w:val="24"/>
          <w:lang w:eastAsia="ar-SA"/>
        </w:rPr>
      </w:r>
    </w:p>
    <w:p>
      <w:pPr>
        <w:pStyle w:val="style0"/>
        <w:spacing w:after="0" w:before="0" w:line="100" w:lineRule="atLeast"/>
        <w:jc w:val="center"/>
      </w:pPr>
      <w:r>
        <w:rPr>
          <w:rFonts w:ascii="Arial" w:cs="Arial" w:eastAsia="Times New Roman" w:hAnsi="Arial"/>
          <w:b/>
          <w:bCs/>
          <w:sz w:val="24"/>
          <w:szCs w:val="24"/>
          <w:lang w:eastAsia="ar-SA" w:val="en-US"/>
        </w:rPr>
        <w:t>§ 13</w:t>
      </w:r>
    </w:p>
    <w:p>
      <w:pPr>
        <w:pStyle w:val="style0"/>
        <w:spacing w:after="0" w:before="0" w:line="100" w:lineRule="atLeast"/>
        <w:jc w:val="center"/>
      </w:pPr>
      <w:r>
        <w:rPr>
          <w:rFonts w:ascii="Arial" w:cs="Arial" w:eastAsia="Times New Roman" w:hAnsi="Arial"/>
          <w:b/>
          <w:lang w:eastAsia="pl-PL"/>
        </w:rPr>
      </w:r>
    </w:p>
    <w:p>
      <w:pPr>
        <w:pStyle w:val="style0"/>
        <w:widowControl w:val="false"/>
        <w:numPr>
          <w:ilvl w:val="0"/>
          <w:numId w:val="11"/>
        </w:numPr>
        <w:suppressAutoHyphens w:val="true"/>
        <w:spacing w:after="120" w:before="120" w:line="100" w:lineRule="atLeast"/>
        <w:jc w:val="both"/>
      </w:pPr>
      <w:r>
        <w:rPr>
          <w:rFonts w:ascii="Arial" w:cs="Arial" w:eastAsia="Times New Roman" w:hAnsi="Arial"/>
          <w:color w:val="000000"/>
          <w:lang w:eastAsia="pl-PL"/>
        </w:rPr>
        <w:t>Przyjmujący zamówienie zobowiązuje się zapłacić karę umowną w wysokości 0,2% wartości brutto umowy za każdy dzień opóźnienia w wykonaniu świadczenia zdrowotnego będącego przedmiotem niniejszej umowy.</w:t>
      </w:r>
    </w:p>
    <w:p>
      <w:pPr>
        <w:pStyle w:val="style0"/>
        <w:numPr>
          <w:ilvl w:val="0"/>
          <w:numId w:val="11"/>
        </w:numPr>
        <w:spacing w:after="0" w:before="0" w:line="100" w:lineRule="atLeast"/>
        <w:jc w:val="both"/>
      </w:pPr>
      <w:r>
        <w:rPr>
          <w:rFonts w:ascii="Arial" w:cs="Arial" w:hAnsi="Arial"/>
        </w:rPr>
        <w:t>W przypadku braku wiążącego rozpoznania, kosztami dodatkowych konsultacji obciążony zostanie Przyjmujący zamówienie.</w:t>
      </w:r>
    </w:p>
    <w:p>
      <w:pPr>
        <w:pStyle w:val="style0"/>
        <w:numPr>
          <w:ilvl w:val="0"/>
          <w:numId w:val="11"/>
        </w:numPr>
        <w:tabs>
          <w:tab w:leader="none" w:pos="284" w:val="left"/>
          <w:tab w:leader="none" w:pos="386" w:val="left"/>
          <w:tab w:leader="none" w:pos="426" w:val="left"/>
          <w:tab w:leader="none" w:pos="773" w:val="left"/>
          <w:tab w:leader="none" w:pos="1160" w:val="left"/>
          <w:tab w:leader="none" w:pos="1547" w:val="left"/>
          <w:tab w:leader="none" w:pos="1933" w:val="left"/>
          <w:tab w:leader="none" w:pos="2320" w:val="left"/>
          <w:tab w:leader="none" w:pos="2706" w:val="left"/>
          <w:tab w:leader="none" w:pos="3092" w:val="left"/>
          <w:tab w:leader="none" w:pos="3480" w:val="left"/>
          <w:tab w:leader="none" w:pos="3866" w:val="left"/>
          <w:tab w:leader="none" w:pos="4253" w:val="left"/>
          <w:tab w:leader="none" w:pos="4639" w:val="left"/>
          <w:tab w:leader="none" w:pos="5026" w:val="left"/>
          <w:tab w:leader="none" w:pos="5412" w:val="left"/>
          <w:tab w:leader="none" w:pos="5800" w:val="left"/>
          <w:tab w:leader="none" w:pos="6186" w:val="left"/>
          <w:tab w:leader="none" w:pos="6572" w:val="left"/>
          <w:tab w:leader="none" w:pos="6959" w:val="left"/>
          <w:tab w:leader="none" w:pos="7345" w:val="left"/>
          <w:tab w:leader="none" w:pos="7732" w:val="left"/>
          <w:tab w:leader="none" w:pos="8119" w:val="left"/>
          <w:tab w:leader="none" w:pos="8506" w:val="left"/>
          <w:tab w:leader="none" w:pos="8892" w:val="left"/>
          <w:tab w:leader="none" w:pos="9278" w:val="left"/>
          <w:tab w:leader="none" w:pos="9665" w:val="left"/>
          <w:tab w:leader="none" w:pos="10051" w:val="left"/>
          <w:tab w:leader="none" w:pos="10439" w:val="left"/>
        </w:tabs>
        <w:suppressAutoHyphens w:val="true"/>
        <w:spacing w:after="0" w:before="0" w:line="100" w:lineRule="atLeast"/>
        <w:jc w:val="both"/>
      </w:pPr>
      <w:r>
        <w:rPr>
          <w:rFonts w:ascii="Arial" w:cs="Arial" w:hAnsi="Arial"/>
          <w:spacing w:val="-3"/>
        </w:rPr>
        <w:t>W przypadku odstąpienia Przyjmującego zamówienie od wykonywania postanowień niniejszej umowy bez zgody Udzielającego zamówienie, bądź odstąpienia Udzielającego zamówienie od umowy z przyczyn leżących po stronie Przyjmującego zamówienie, Przyjmujący zamówienie zapłaci Udzielającemu zamówienie karę umowną w wysokości 10% wartości brutto niezrealizowanej części świadczeń zdrowowtnych.</w:t>
      </w:r>
    </w:p>
    <w:p>
      <w:pPr>
        <w:pStyle w:val="style0"/>
        <w:numPr>
          <w:ilvl w:val="0"/>
          <w:numId w:val="11"/>
        </w:numPr>
        <w:tabs>
          <w:tab w:leader="none" w:pos="284" w:val="left"/>
          <w:tab w:leader="none" w:pos="386" w:val="left"/>
          <w:tab w:leader="none" w:pos="426" w:val="left"/>
          <w:tab w:leader="none" w:pos="773" w:val="left"/>
          <w:tab w:leader="none" w:pos="1160" w:val="left"/>
          <w:tab w:leader="none" w:pos="1547" w:val="left"/>
          <w:tab w:leader="none" w:pos="1933" w:val="left"/>
          <w:tab w:leader="none" w:pos="2320" w:val="left"/>
          <w:tab w:leader="none" w:pos="2706" w:val="left"/>
          <w:tab w:leader="none" w:pos="3092" w:val="left"/>
          <w:tab w:leader="none" w:pos="3480" w:val="left"/>
          <w:tab w:leader="none" w:pos="3866" w:val="left"/>
          <w:tab w:leader="none" w:pos="4253" w:val="left"/>
          <w:tab w:leader="none" w:pos="4639" w:val="left"/>
          <w:tab w:leader="none" w:pos="5026" w:val="left"/>
          <w:tab w:leader="none" w:pos="5412" w:val="left"/>
          <w:tab w:leader="none" w:pos="5800" w:val="left"/>
          <w:tab w:leader="none" w:pos="6186" w:val="left"/>
          <w:tab w:leader="none" w:pos="6572" w:val="left"/>
          <w:tab w:leader="none" w:pos="6959" w:val="left"/>
          <w:tab w:leader="none" w:pos="7345" w:val="left"/>
          <w:tab w:leader="none" w:pos="7732" w:val="left"/>
          <w:tab w:leader="none" w:pos="8119" w:val="left"/>
          <w:tab w:leader="none" w:pos="8506" w:val="left"/>
          <w:tab w:leader="none" w:pos="8892" w:val="left"/>
          <w:tab w:leader="none" w:pos="9278" w:val="left"/>
          <w:tab w:leader="none" w:pos="9665" w:val="left"/>
          <w:tab w:leader="none" w:pos="10051" w:val="left"/>
          <w:tab w:leader="none" w:pos="10439" w:val="left"/>
        </w:tabs>
        <w:suppressAutoHyphens w:val="true"/>
        <w:spacing w:after="0" w:before="0" w:line="100" w:lineRule="atLeast"/>
        <w:jc w:val="both"/>
      </w:pPr>
      <w:r>
        <w:rPr>
          <w:rFonts w:ascii="Arial" w:cs="Arial" w:hAnsi="Arial"/>
          <w:spacing w:val="-3"/>
        </w:rPr>
        <w:t>Udzielający zamówienie ma prawo do potrącenia należności naliczonych z tytułu kar umownych z płatności za faktury Przyjmującego zamówienie, na podstawie noty wystawionej przez Udzielającego zamówienie.</w:t>
      </w:r>
    </w:p>
    <w:p>
      <w:pPr>
        <w:pStyle w:val="style0"/>
        <w:numPr>
          <w:ilvl w:val="0"/>
          <w:numId w:val="11"/>
        </w:numPr>
        <w:tabs>
          <w:tab w:leader="none" w:pos="284" w:val="left"/>
          <w:tab w:leader="none" w:pos="386" w:val="left"/>
          <w:tab w:leader="none" w:pos="426" w:val="left"/>
          <w:tab w:leader="none" w:pos="773" w:val="left"/>
          <w:tab w:leader="none" w:pos="1160" w:val="left"/>
          <w:tab w:leader="none" w:pos="1547" w:val="left"/>
          <w:tab w:leader="none" w:pos="1933" w:val="left"/>
          <w:tab w:leader="none" w:pos="2320" w:val="left"/>
          <w:tab w:leader="none" w:pos="2706" w:val="left"/>
          <w:tab w:leader="none" w:pos="3092" w:val="left"/>
          <w:tab w:leader="none" w:pos="3480" w:val="left"/>
          <w:tab w:leader="none" w:pos="3866" w:val="left"/>
          <w:tab w:leader="none" w:pos="4253" w:val="left"/>
          <w:tab w:leader="none" w:pos="4639" w:val="left"/>
          <w:tab w:leader="none" w:pos="5026" w:val="left"/>
          <w:tab w:leader="none" w:pos="5412" w:val="left"/>
          <w:tab w:leader="none" w:pos="5800" w:val="left"/>
          <w:tab w:leader="none" w:pos="6186" w:val="left"/>
          <w:tab w:leader="none" w:pos="6572" w:val="left"/>
          <w:tab w:leader="none" w:pos="6959" w:val="left"/>
          <w:tab w:leader="none" w:pos="7345" w:val="left"/>
          <w:tab w:leader="none" w:pos="7732" w:val="left"/>
          <w:tab w:leader="none" w:pos="8119" w:val="left"/>
          <w:tab w:leader="none" w:pos="8506" w:val="left"/>
          <w:tab w:leader="none" w:pos="8892" w:val="left"/>
          <w:tab w:leader="none" w:pos="9278" w:val="left"/>
          <w:tab w:leader="none" w:pos="9665" w:val="left"/>
          <w:tab w:leader="none" w:pos="10051" w:val="left"/>
          <w:tab w:leader="none" w:pos="10439" w:val="left"/>
        </w:tabs>
        <w:suppressAutoHyphens w:val="true"/>
        <w:spacing w:after="0" w:before="0" w:line="100" w:lineRule="atLeast"/>
        <w:jc w:val="both"/>
      </w:pPr>
      <w:r>
        <w:rPr>
          <w:rFonts w:ascii="Arial" w:cs="Arial" w:hAnsi="Arial"/>
          <w:spacing w:val="-3"/>
        </w:rPr>
        <w:t>Udzielający zamówienie zastrzega sobie prawo do dochodzenia na zasadach ogólnych odszkodowania uzupełniającego, przewyższającego wysokość zastrzeżonych kar umownych.</w:t>
      </w:r>
    </w:p>
    <w:p>
      <w:pPr>
        <w:pStyle w:val="style0"/>
        <w:spacing w:after="0" w:before="0" w:line="100" w:lineRule="atLeast"/>
        <w:ind w:hanging="0" w:left="720" w:right="0"/>
      </w:pPr>
      <w:r>
        <w:rPr>
          <w:rFonts w:ascii="Arial" w:cs="Arial" w:eastAsia="Times New Roman" w:hAnsi="Arial"/>
          <w:bCs/>
          <w:sz w:val="24"/>
          <w:szCs w:val="24"/>
          <w:lang w:eastAsia="ar-SA"/>
        </w:rPr>
      </w:r>
    </w:p>
    <w:p>
      <w:pPr>
        <w:pStyle w:val="style0"/>
        <w:spacing w:after="0" w:before="0" w:line="100" w:lineRule="atLeast"/>
        <w:ind w:firstLine="696" w:left="3552" w:right="0"/>
      </w:pPr>
      <w:r>
        <w:rPr>
          <w:rFonts w:ascii="Arial" w:cs="Arial" w:eastAsia="Times New Roman" w:hAnsi="Arial"/>
          <w:b/>
          <w:bCs/>
          <w:sz w:val="24"/>
          <w:szCs w:val="24"/>
          <w:lang w:eastAsia="ar-SA" w:val="en-US"/>
        </w:rPr>
        <w:t>§ 14</w:t>
      </w:r>
    </w:p>
    <w:p>
      <w:pPr>
        <w:pStyle w:val="style0"/>
        <w:spacing w:after="0" w:before="0" w:line="100" w:lineRule="atLeast"/>
        <w:ind w:firstLine="696" w:left="3552" w:right="0"/>
      </w:pPr>
      <w:r>
        <w:rPr/>
      </w:r>
    </w:p>
    <w:p>
      <w:pPr>
        <w:pStyle w:val="style0"/>
        <w:numPr>
          <w:ilvl w:val="0"/>
          <w:numId w:val="12"/>
        </w:numPr>
        <w:tabs>
          <w:tab w:leader="none" w:pos="5730" w:val="left"/>
        </w:tabs>
        <w:spacing w:line="100" w:lineRule="atLeast"/>
      </w:pPr>
      <w:r>
        <w:rPr>
          <w:rFonts w:ascii="Arial" w:cs="Arial" w:hAnsi="Arial"/>
          <w:spacing w:val="-3"/>
        </w:rPr>
        <w:t>Wszelkie spory wynikające z realizacji niniejszej umowy lub w związku z nią  zachodzące po</w:t>
      </w:r>
      <w:r>
        <w:rPr>
          <w:rFonts w:ascii="Arial" w:cs="Arial" w:hAnsi="Arial"/>
        </w:rPr>
        <w:t>między stronami, których nie da się rozstrzygnąć polubownie będą rostrzygane przez właściwy sąd powszechny według siedziby Udzielającego zamówienie.</w:t>
      </w:r>
    </w:p>
    <w:p>
      <w:pPr>
        <w:pStyle w:val="style0"/>
        <w:numPr>
          <w:ilvl w:val="0"/>
          <w:numId w:val="12"/>
        </w:numPr>
        <w:tabs>
          <w:tab w:leader="none" w:pos="284" w:val="left"/>
        </w:tabs>
        <w:suppressAutoHyphens w:val="true"/>
        <w:spacing w:after="0" w:before="0" w:line="100" w:lineRule="atLeast"/>
        <w:jc w:val="both"/>
      </w:pPr>
      <w:r>
        <w:rPr>
          <w:rFonts w:ascii="Arial" w:cs="Arial" w:hAnsi="Arial"/>
        </w:rPr>
        <w:t xml:space="preserve">W sprawach nieuregulowanych niniejszą umową zastosowanie mają przepisy Kodeksu Cywilnego oraz ustawy z dnia 15 kwietnia 2011 r. o działalności leczniczej (tj. Dz. U. z 2013r. poz. 217).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style0"/>
        <w:numPr>
          <w:ilvl w:val="0"/>
          <w:numId w:val="12"/>
        </w:numPr>
        <w:tabs>
          <w:tab w:leader="none" w:pos="284" w:val="left"/>
        </w:tabs>
        <w:suppressAutoHyphens w:val="true"/>
        <w:spacing w:after="0" w:before="0" w:line="100" w:lineRule="atLeast"/>
        <w:jc w:val="both"/>
      </w:pPr>
      <w:r>
        <w:rPr>
          <w:rFonts w:ascii="Arial" w:cs="Arial" w:hAnsi="Arial"/>
          <w:spacing w:val="-3"/>
        </w:rPr>
        <w:t xml:space="preserve">Niniejszą umowę sporządzono w 3 jednobrzmiących egzemplarzach, </w:t>
      </w:r>
      <w:r>
        <w:rPr>
          <w:rFonts w:ascii="Arial" w:cs="Arial" w:hAnsi="Arial"/>
          <w:b/>
          <w:spacing w:val="-3"/>
        </w:rPr>
        <w:t>jeden</w:t>
      </w:r>
      <w:r>
        <w:rPr>
          <w:rFonts w:ascii="Arial" w:cs="Arial" w:hAnsi="Arial"/>
          <w:spacing w:val="-3"/>
        </w:rPr>
        <w:t xml:space="preserve"> dla  Przyjmującego zamówienie, </w:t>
      </w:r>
      <w:r>
        <w:rPr>
          <w:rFonts w:ascii="Arial" w:cs="Arial" w:hAnsi="Arial"/>
          <w:b/>
          <w:spacing w:val="-3"/>
        </w:rPr>
        <w:t xml:space="preserve">dwa </w:t>
      </w:r>
      <w:r>
        <w:rPr>
          <w:rFonts w:ascii="Arial" w:cs="Arial" w:hAnsi="Arial"/>
          <w:spacing w:val="-3"/>
        </w:rPr>
        <w:t>dla</w:t>
      </w:r>
      <w:r>
        <w:rPr>
          <w:rFonts w:ascii="Arial" w:cs="Arial" w:hAnsi="Arial"/>
          <w:b/>
          <w:spacing w:val="-3"/>
        </w:rPr>
        <w:t xml:space="preserve"> </w:t>
      </w:r>
      <w:r>
        <w:rPr>
          <w:rFonts w:ascii="Arial" w:cs="Arial" w:hAnsi="Arial"/>
          <w:spacing w:val="-3"/>
        </w:rPr>
        <w:t>Udzielającego zamówienia. Każdy egzemplarz ma moc oryginału.</w:t>
      </w:r>
    </w:p>
    <w:p>
      <w:pPr>
        <w:pStyle w:val="style0"/>
        <w:tabs>
          <w:tab w:leader="none" w:pos="927" w:val="left"/>
        </w:tabs>
        <w:suppressAutoHyphens w:val="true"/>
        <w:spacing w:after="0" w:before="0" w:line="100" w:lineRule="atLeast"/>
        <w:ind w:hanging="0" w:left="643" w:right="0"/>
        <w:jc w:val="both"/>
      </w:pPr>
      <w:r>
        <w:rPr>
          <w:rFonts w:ascii="Arial" w:cs="Arial" w:hAnsi="Arial"/>
          <w:spacing w:val="-3"/>
        </w:rPr>
      </w:r>
    </w:p>
    <w:p>
      <w:pPr>
        <w:pStyle w:val="style0"/>
        <w:tabs>
          <w:tab w:leader="none" w:pos="927" w:val="left"/>
        </w:tabs>
        <w:suppressAutoHyphens w:val="true"/>
        <w:spacing w:after="0" w:before="0" w:line="100" w:lineRule="atLeast"/>
        <w:ind w:hanging="0" w:left="643" w:right="0"/>
        <w:jc w:val="both"/>
      </w:pPr>
      <w:r>
        <w:rPr>
          <w:rFonts w:ascii="Arial" w:cs="Arial" w:hAnsi="Arial"/>
          <w:spacing w:val="-3"/>
        </w:rPr>
      </w:r>
    </w:p>
    <w:p>
      <w:pPr>
        <w:pStyle w:val="style0"/>
        <w:tabs>
          <w:tab w:leader="none" w:pos="927" w:val="left"/>
        </w:tabs>
        <w:suppressAutoHyphens w:val="true"/>
        <w:spacing w:after="0" w:before="0" w:line="100" w:lineRule="atLeast"/>
        <w:ind w:hanging="0" w:left="643" w:right="0"/>
        <w:jc w:val="both"/>
      </w:pPr>
      <w:r>
        <w:rPr>
          <w:rFonts w:ascii="Arial" w:cs="Arial" w:hAnsi="Arial"/>
          <w:spacing w:val="-3"/>
        </w:rPr>
      </w:r>
    </w:p>
    <w:p>
      <w:pPr>
        <w:pStyle w:val="style0"/>
        <w:tabs>
          <w:tab w:leader="none" w:pos="927" w:val="left"/>
        </w:tabs>
        <w:suppressAutoHyphens w:val="true"/>
        <w:spacing w:after="0" w:before="0" w:line="100" w:lineRule="atLeast"/>
        <w:ind w:hanging="0" w:left="643" w:right="0"/>
        <w:jc w:val="both"/>
      </w:pPr>
      <w:r>
        <w:rPr>
          <w:rFonts w:ascii="Arial" w:cs="Arial" w:hAnsi="Arial"/>
          <w:spacing w:val="-3"/>
        </w:rPr>
      </w:r>
    </w:p>
    <w:p>
      <w:pPr>
        <w:pStyle w:val="style0"/>
        <w:tabs>
          <w:tab w:leader="none" w:pos="927" w:val="left"/>
        </w:tabs>
        <w:suppressAutoHyphens w:val="true"/>
        <w:spacing w:after="0" w:before="0" w:line="100" w:lineRule="atLeast"/>
        <w:ind w:hanging="0" w:left="643" w:right="0"/>
        <w:jc w:val="both"/>
      </w:pPr>
      <w:r>
        <w:rPr>
          <w:rFonts w:ascii="Arial" w:cs="Arial" w:hAnsi="Arial"/>
          <w:spacing w:val="-3"/>
        </w:rPr>
      </w:r>
    </w:p>
    <w:p>
      <w:pPr>
        <w:pStyle w:val="style0"/>
        <w:tabs>
          <w:tab w:leader="none" w:pos="927" w:val="left"/>
        </w:tabs>
        <w:suppressAutoHyphens w:val="true"/>
        <w:spacing w:after="0" w:before="0" w:line="100" w:lineRule="atLeast"/>
        <w:ind w:hanging="0" w:left="643" w:right="0"/>
        <w:jc w:val="both"/>
      </w:pPr>
      <w:r>
        <w:rPr>
          <w:rFonts w:ascii="Arial" w:cs="Arial" w:hAnsi="Arial"/>
          <w:spacing w:val="-3"/>
        </w:rPr>
        <w:t>……………………………                                    ……………………………………</w:t>
      </w:r>
      <w:r>
        <w:rPr>
          <w:rFonts w:ascii="Arial" w:cs="Arial" w:hAnsi="Arial"/>
          <w:spacing w:val="-3"/>
        </w:rPr>
        <w:t>..</w:t>
      </w:r>
    </w:p>
    <w:p>
      <w:pPr>
        <w:pStyle w:val="style0"/>
        <w:tabs>
          <w:tab w:leader="none" w:pos="927" w:val="left"/>
        </w:tabs>
        <w:suppressAutoHyphens w:val="true"/>
        <w:spacing w:after="0" w:before="0" w:line="100" w:lineRule="atLeast"/>
        <w:ind w:hanging="0" w:left="643" w:right="0"/>
        <w:jc w:val="both"/>
      </w:pPr>
      <w:r>
        <w:rPr>
          <w:rFonts w:ascii="Arial" w:cs="Arial" w:hAnsi="Arial"/>
          <w:spacing w:val="-3"/>
          <w:szCs w:val="20"/>
        </w:rPr>
        <w:t>Przyjmujący zamówienie</w:t>
        <w:tab/>
        <w:tab/>
        <w:tab/>
        <w:tab/>
        <w:t>Udzielający zamówienia</w:t>
      </w:r>
    </w:p>
    <w:p>
      <w:pPr>
        <w:pStyle w:val="style0"/>
      </w:pPr>
      <w:r>
        <w:rPr/>
      </w:r>
    </w:p>
    <w:sectPr>
      <w:footerReference r:id="rId2" w:type="default"/>
      <w:type w:val="nextPage"/>
      <w:pgSz w:h="16838" w:w="11906"/>
      <w:pgMar w:bottom="1417" w:footer="708" w:gutter="0" w:header="0" w:left="1417" w:right="1417" w:top="1417"/>
      <w:pgNumType w:fmt="decimal"/>
      <w:formProt w:val="false"/>
      <w:textDirection w:val="lrTb"/>
      <w:docGrid w:charSpace="-2049" w:linePitch="360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style25"/>
    </w:pPr>
    <w:r>
      <w:rPr/>
    </w:r>
  </w:p>
  <w:p>
    <w:pPr>
      <w:pStyle w:val="style25"/>
    </w:pPr>
    <w:r>
      <w:rPr/>
    </w:r>
  </w:p>
</w:ftr>
</file>

<file path=word/numbering.xml><?xml version="1.0" encoding="utf-8"?>
<w:numbering xmlns:w="http://schemas.openxmlformats.org/wordprocessingml/2006/main">
  <w:abstractNum w:abstractNumId="1">
    <w:lvl w:ilvl="0">
      <w:start w:val="1"/>
      <w:numFmt w:val="decimal"/>
      <w:lvlText w:val="%1)"/>
      <w:lvlJc w:val="left"/>
      <w:pPr>
        <w:tabs>
          <w:tab w:pos="501" w:val="num"/>
        </w:tabs>
        <w:ind w:hanging="360" w:left="501"/>
      </w:pPr>
      <w:rPr>
        <w:b w:val="false"/>
      </w:rPr>
    </w:lvl>
    <w:lvl w:ilvl="1">
      <w:start w:val="1"/>
      <w:numFmt w:val="lowerLetter"/>
      <w:lvlText w:val="%2."/>
      <w:lvlJc w:val="left"/>
      <w:pPr>
        <w:tabs>
          <w:tab w:pos="1221" w:val="num"/>
        </w:tabs>
        <w:ind w:hanging="360" w:left="1221"/>
      </w:pPr>
    </w:lvl>
    <w:lvl w:ilvl="2">
      <w:start w:val="1"/>
      <w:numFmt w:val="lowerRoman"/>
      <w:lvlText w:val="%2.%3."/>
      <w:lvlJc w:val="right"/>
      <w:pPr>
        <w:tabs>
          <w:tab w:pos="1941" w:val="num"/>
        </w:tabs>
        <w:ind w:hanging="180" w:left="1941"/>
      </w:pPr>
    </w:lvl>
    <w:lvl w:ilvl="3">
      <w:start w:val="1"/>
      <w:numFmt w:val="decimal"/>
      <w:lvlText w:val="%2.%3.%4."/>
      <w:lvlJc w:val="left"/>
      <w:pPr>
        <w:tabs>
          <w:tab w:pos="2661" w:val="num"/>
        </w:tabs>
        <w:ind w:hanging="360" w:left="2661"/>
      </w:pPr>
    </w:lvl>
    <w:lvl w:ilvl="4">
      <w:start w:val="1"/>
      <w:numFmt w:val="lowerLetter"/>
      <w:lvlText w:val="%2.%3.%4.%5."/>
      <w:lvlJc w:val="left"/>
      <w:pPr>
        <w:tabs>
          <w:tab w:pos="3381" w:val="num"/>
        </w:tabs>
        <w:ind w:hanging="360" w:left="3381"/>
      </w:pPr>
    </w:lvl>
    <w:lvl w:ilvl="5">
      <w:start w:val="1"/>
      <w:numFmt w:val="lowerRoman"/>
      <w:lvlText w:val="%2.%3.%4.%5.%6."/>
      <w:lvlJc w:val="right"/>
      <w:pPr>
        <w:tabs>
          <w:tab w:pos="4101" w:val="num"/>
        </w:tabs>
        <w:ind w:hanging="180" w:left="4101"/>
      </w:pPr>
    </w:lvl>
    <w:lvl w:ilvl="6">
      <w:start w:val="1"/>
      <w:numFmt w:val="decimal"/>
      <w:lvlText w:val="%2.%3.%4.%5.%6.%7."/>
      <w:lvlJc w:val="left"/>
      <w:pPr>
        <w:tabs>
          <w:tab w:pos="4821" w:val="num"/>
        </w:tabs>
        <w:ind w:hanging="360" w:left="4821"/>
      </w:pPr>
    </w:lvl>
    <w:lvl w:ilvl="7">
      <w:start w:val="1"/>
      <w:numFmt w:val="lowerLetter"/>
      <w:lvlText w:val="%2.%3.%4.%5.%6.%7.%8."/>
      <w:lvlJc w:val="left"/>
      <w:pPr>
        <w:tabs>
          <w:tab w:pos="5541" w:val="num"/>
        </w:tabs>
        <w:ind w:hanging="360" w:left="5541"/>
      </w:pPr>
    </w:lvl>
    <w:lvl w:ilvl="8">
      <w:start w:val="1"/>
      <w:numFmt w:val="lowerRoman"/>
      <w:lvlText w:val="%2.%3.%4.%5.%6.%7.%8.%9."/>
      <w:lvlJc w:val="right"/>
      <w:pPr>
        <w:tabs>
          <w:tab w:pos="6261" w:val="num"/>
        </w:tabs>
        <w:ind w:hanging="180" w:left="6261"/>
      </w:pPr>
    </w:lvl>
  </w:abstractNum>
  <w:abstractNum w:abstractNumId="2">
    <w:lvl w:ilvl="0">
      <w:start w:val="2"/>
      <w:numFmt w:val="decimal"/>
      <w:lvlText w:val="%1"/>
      <w:lvlJc w:val="left"/>
      <w:pPr>
        <w:tabs>
          <w:tab w:pos="360" w:val="num"/>
        </w:tabs>
        <w:ind w:hanging="360" w:left="360"/>
      </w:pPr>
    </w:lvl>
    <w:lvl w:ilvl="1">
      <w:start w:val="1"/>
      <w:numFmt w:val="lowerLetter"/>
      <w:lvlText w:val="%2."/>
      <w:lvlJc w:val="left"/>
      <w:pPr>
        <w:tabs>
          <w:tab w:pos="1080" w:val="num"/>
        </w:tabs>
        <w:ind w:hanging="360" w:left="1080"/>
      </w:pPr>
    </w:lvl>
    <w:lvl w:ilvl="2">
      <w:start w:val="1"/>
      <w:numFmt w:val="lowerRoman"/>
      <w:lvlText w:val="%2.%3."/>
      <w:lvlJc w:val="right"/>
      <w:pPr>
        <w:tabs>
          <w:tab w:pos="1800" w:val="num"/>
        </w:tabs>
        <w:ind w:hanging="180" w:left="1800"/>
      </w:pPr>
    </w:lvl>
    <w:lvl w:ilvl="3">
      <w:start w:val="1"/>
      <w:numFmt w:val="decimal"/>
      <w:lvlText w:val="%2.%3.%4."/>
      <w:lvlJc w:val="left"/>
      <w:pPr>
        <w:tabs>
          <w:tab w:pos="2520" w:val="num"/>
        </w:tabs>
        <w:ind w:hanging="360" w:left="2520"/>
      </w:pPr>
    </w:lvl>
    <w:lvl w:ilvl="4">
      <w:start w:val="1"/>
      <w:numFmt w:val="lowerLetter"/>
      <w:lvlText w:val="%2.%3.%4.%5."/>
      <w:lvlJc w:val="left"/>
      <w:pPr>
        <w:tabs>
          <w:tab w:pos="3240" w:val="num"/>
        </w:tabs>
        <w:ind w:hanging="360" w:left="3240"/>
      </w:pPr>
    </w:lvl>
    <w:lvl w:ilvl="5">
      <w:start w:val="1"/>
      <w:numFmt w:val="lowerRoman"/>
      <w:lvlText w:val="%2.%3.%4.%5.%6."/>
      <w:lvlJc w:val="right"/>
      <w:pPr>
        <w:tabs>
          <w:tab w:pos="3960" w:val="num"/>
        </w:tabs>
        <w:ind w:hanging="180" w:left="3960"/>
      </w:pPr>
    </w:lvl>
    <w:lvl w:ilvl="6">
      <w:start w:val="1"/>
      <w:numFmt w:val="decimal"/>
      <w:lvlText w:val="%2.%3.%4.%5.%6.%7."/>
      <w:lvlJc w:val="left"/>
      <w:pPr>
        <w:tabs>
          <w:tab w:pos="4680" w:val="num"/>
        </w:tabs>
        <w:ind w:hanging="360" w:left="4680"/>
      </w:pPr>
    </w:lvl>
    <w:lvl w:ilvl="7">
      <w:start w:val="1"/>
      <w:numFmt w:val="lowerLetter"/>
      <w:lvlText w:val="%2.%3.%4.%5.%6.%7.%8."/>
      <w:lvlJc w:val="left"/>
      <w:pPr>
        <w:tabs>
          <w:tab w:pos="5400" w:val="num"/>
        </w:tabs>
        <w:ind w:hanging="360" w:left="5400"/>
      </w:pPr>
    </w:lvl>
    <w:lvl w:ilvl="8">
      <w:start w:val="1"/>
      <w:numFmt w:val="lowerRoman"/>
      <w:lvlText w:val="%2.%3.%4.%5.%6.%7.%8.%9."/>
      <w:lvlJc w:val="right"/>
      <w:pPr>
        <w:tabs>
          <w:tab w:pos="6120" w:val="num"/>
        </w:tabs>
        <w:ind w:hanging="180" w:left="6120"/>
      </w:pPr>
    </w:lvl>
  </w:abstractNum>
  <w:abstractNum w:abstractNumId="3">
    <w:lvl w:ilvl="0">
      <w:start w:val="1"/>
      <w:numFmt w:val="decimal"/>
      <w:lvlText w:val="%1."/>
      <w:lvlJc w:val="left"/>
      <w:pPr>
        <w:tabs>
          <w:tab w:pos="720" w:val="num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pos="1440" w:val="num"/>
        </w:tabs>
        <w:ind w:hanging="360" w:left="1440"/>
      </w:pPr>
    </w:lvl>
    <w:lvl w:ilvl="2">
      <w:start w:val="1"/>
      <w:numFmt w:val="lowerRoman"/>
      <w:lvlText w:val="%2.%3."/>
      <w:lvlJc w:val="right"/>
      <w:pPr>
        <w:tabs>
          <w:tab w:pos="2160" w:val="num"/>
        </w:tabs>
        <w:ind w:hanging="180" w:left="2160"/>
      </w:pPr>
    </w:lvl>
    <w:lvl w:ilvl="3">
      <w:start w:val="1"/>
      <w:numFmt w:val="decimal"/>
      <w:lvlText w:val="%2.%3.%4."/>
      <w:lvlJc w:val="left"/>
      <w:pPr>
        <w:tabs>
          <w:tab w:pos="2880" w:val="num"/>
        </w:tabs>
        <w:ind w:hanging="360" w:left="2880"/>
      </w:pPr>
    </w:lvl>
    <w:lvl w:ilvl="4">
      <w:start w:val="1"/>
      <w:numFmt w:val="lowerLetter"/>
      <w:lvlText w:val="%2.%3.%4.%5."/>
      <w:lvlJc w:val="left"/>
      <w:pPr>
        <w:tabs>
          <w:tab w:pos="3600" w:val="num"/>
        </w:tabs>
        <w:ind w:hanging="360" w:left="3600"/>
      </w:pPr>
    </w:lvl>
    <w:lvl w:ilvl="5">
      <w:start w:val="1"/>
      <w:numFmt w:val="lowerRoman"/>
      <w:lvlText w:val="%2.%3.%4.%5.%6."/>
      <w:lvlJc w:val="right"/>
      <w:pPr>
        <w:tabs>
          <w:tab w:pos="4320" w:val="num"/>
        </w:tabs>
        <w:ind w:hanging="180" w:left="4320"/>
      </w:pPr>
    </w:lvl>
    <w:lvl w:ilvl="6">
      <w:start w:val="1"/>
      <w:numFmt w:val="decimal"/>
      <w:lvlText w:val="%2.%3.%4.%5.%6.%7."/>
      <w:lvlJc w:val="left"/>
      <w:pPr>
        <w:tabs>
          <w:tab w:pos="5040" w:val="num"/>
        </w:tabs>
        <w:ind w:hanging="360" w:left="5040"/>
      </w:pPr>
    </w:lvl>
    <w:lvl w:ilvl="7">
      <w:start w:val="1"/>
      <w:numFmt w:val="lowerLetter"/>
      <w:lvlText w:val="%2.%3.%4.%5.%6.%7.%8."/>
      <w:lvlJc w:val="left"/>
      <w:pPr>
        <w:tabs>
          <w:tab w:pos="5760" w:val="num"/>
        </w:tabs>
        <w:ind w:hanging="360" w:left="5760"/>
      </w:pPr>
    </w:lvl>
    <w:lvl w:ilvl="8">
      <w:start w:val="1"/>
      <w:numFmt w:val="lowerRoman"/>
      <w:lvlText w:val="%2.%3.%4.%5.%6.%7.%8.%9."/>
      <w:lvlJc w:val="right"/>
      <w:pPr>
        <w:tabs>
          <w:tab w:pos="6480" w:val="num"/>
        </w:tabs>
        <w:ind w:hanging="180" w:left="6480"/>
      </w:pPr>
    </w:lvl>
  </w:abstractNum>
  <w:abstractNum w:abstractNumId="4">
    <w:lvl w:ilvl="0">
      <w:start w:val="1"/>
      <w:numFmt w:val="decimal"/>
      <w:lvlText w:val="%1."/>
      <w:lvlJc w:val="left"/>
      <w:pPr>
        <w:tabs>
          <w:tab w:pos="720" w:val="num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pos="1440" w:val="num"/>
        </w:tabs>
        <w:ind w:hanging="360" w:left="1440"/>
      </w:pPr>
    </w:lvl>
    <w:lvl w:ilvl="2">
      <w:start w:val="1"/>
      <w:numFmt w:val="lowerRoman"/>
      <w:lvlText w:val="%2.%3."/>
      <w:lvlJc w:val="right"/>
      <w:pPr>
        <w:tabs>
          <w:tab w:pos="2160" w:val="num"/>
        </w:tabs>
        <w:ind w:hanging="180" w:left="2160"/>
      </w:pPr>
    </w:lvl>
    <w:lvl w:ilvl="3">
      <w:start w:val="1"/>
      <w:numFmt w:val="decimal"/>
      <w:lvlText w:val="%2.%3.%4."/>
      <w:lvlJc w:val="left"/>
      <w:pPr>
        <w:tabs>
          <w:tab w:pos="2880" w:val="num"/>
        </w:tabs>
        <w:ind w:hanging="360" w:left="2880"/>
      </w:pPr>
    </w:lvl>
    <w:lvl w:ilvl="4">
      <w:start w:val="1"/>
      <w:numFmt w:val="lowerLetter"/>
      <w:lvlText w:val="%2.%3.%4.%5."/>
      <w:lvlJc w:val="left"/>
      <w:pPr>
        <w:tabs>
          <w:tab w:pos="3600" w:val="num"/>
        </w:tabs>
        <w:ind w:hanging="360" w:left="3600"/>
      </w:pPr>
    </w:lvl>
    <w:lvl w:ilvl="5">
      <w:start w:val="1"/>
      <w:numFmt w:val="lowerRoman"/>
      <w:lvlText w:val="%2.%3.%4.%5.%6."/>
      <w:lvlJc w:val="right"/>
      <w:pPr>
        <w:tabs>
          <w:tab w:pos="4320" w:val="num"/>
        </w:tabs>
        <w:ind w:hanging="180" w:left="4320"/>
      </w:pPr>
    </w:lvl>
    <w:lvl w:ilvl="6">
      <w:start w:val="1"/>
      <w:numFmt w:val="decimal"/>
      <w:lvlText w:val="%2.%3.%4.%5.%6.%7."/>
      <w:lvlJc w:val="left"/>
      <w:pPr>
        <w:tabs>
          <w:tab w:pos="5040" w:val="num"/>
        </w:tabs>
        <w:ind w:hanging="360" w:left="5040"/>
      </w:pPr>
    </w:lvl>
    <w:lvl w:ilvl="7">
      <w:start w:val="1"/>
      <w:numFmt w:val="lowerLetter"/>
      <w:lvlText w:val="%2.%3.%4.%5.%6.%7.%8."/>
      <w:lvlJc w:val="left"/>
      <w:pPr>
        <w:tabs>
          <w:tab w:pos="5760" w:val="num"/>
        </w:tabs>
        <w:ind w:hanging="360" w:left="5760"/>
      </w:pPr>
    </w:lvl>
    <w:lvl w:ilvl="8">
      <w:start w:val="1"/>
      <w:numFmt w:val="lowerRoman"/>
      <w:lvlText w:val="%2.%3.%4.%5.%6.%7.%8.%9."/>
      <w:lvlJc w:val="right"/>
      <w:pPr>
        <w:tabs>
          <w:tab w:pos="6480" w:val="num"/>
        </w:tabs>
        <w:ind w:hanging="180" w:left="6480"/>
      </w:pPr>
    </w:lvl>
  </w:abstractNum>
  <w:abstractNum w:abstractNumId="5">
    <w:lvl w:ilvl="0">
      <w:start w:val="1"/>
      <w:numFmt w:val="decimal"/>
      <w:lvlText w:val="%1."/>
      <w:lvlJc w:val="left"/>
      <w:pPr>
        <w:tabs>
          <w:tab w:pos="720" w:val="num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pos="1440" w:val="num"/>
        </w:tabs>
        <w:ind w:hanging="360" w:left="1440"/>
      </w:pPr>
    </w:lvl>
    <w:lvl w:ilvl="2">
      <w:start w:val="1"/>
      <w:numFmt w:val="lowerRoman"/>
      <w:lvlText w:val="%2.%3."/>
      <w:lvlJc w:val="right"/>
      <w:pPr>
        <w:tabs>
          <w:tab w:pos="2160" w:val="num"/>
        </w:tabs>
        <w:ind w:hanging="180" w:left="2160"/>
      </w:pPr>
    </w:lvl>
    <w:lvl w:ilvl="3">
      <w:start w:val="1"/>
      <w:numFmt w:val="decimal"/>
      <w:lvlText w:val="%2.%3.%4."/>
      <w:lvlJc w:val="left"/>
      <w:pPr>
        <w:tabs>
          <w:tab w:pos="2880" w:val="num"/>
        </w:tabs>
        <w:ind w:hanging="360" w:left="2880"/>
      </w:pPr>
    </w:lvl>
    <w:lvl w:ilvl="4">
      <w:start w:val="1"/>
      <w:numFmt w:val="lowerLetter"/>
      <w:lvlText w:val="%2.%3.%4.%5."/>
      <w:lvlJc w:val="left"/>
      <w:pPr>
        <w:tabs>
          <w:tab w:pos="3600" w:val="num"/>
        </w:tabs>
        <w:ind w:hanging="360" w:left="3600"/>
      </w:pPr>
    </w:lvl>
    <w:lvl w:ilvl="5">
      <w:start w:val="1"/>
      <w:numFmt w:val="lowerRoman"/>
      <w:lvlText w:val="%2.%3.%4.%5.%6."/>
      <w:lvlJc w:val="right"/>
      <w:pPr>
        <w:tabs>
          <w:tab w:pos="4320" w:val="num"/>
        </w:tabs>
        <w:ind w:hanging="180" w:left="4320"/>
      </w:pPr>
    </w:lvl>
    <w:lvl w:ilvl="6">
      <w:start w:val="1"/>
      <w:numFmt w:val="decimal"/>
      <w:lvlText w:val="%2.%3.%4.%5.%6.%7."/>
      <w:lvlJc w:val="left"/>
      <w:pPr>
        <w:tabs>
          <w:tab w:pos="5040" w:val="num"/>
        </w:tabs>
        <w:ind w:hanging="360" w:left="5040"/>
      </w:pPr>
    </w:lvl>
    <w:lvl w:ilvl="7">
      <w:start w:val="1"/>
      <w:numFmt w:val="lowerLetter"/>
      <w:lvlText w:val="%2.%3.%4.%5.%6.%7.%8."/>
      <w:lvlJc w:val="left"/>
      <w:pPr>
        <w:tabs>
          <w:tab w:pos="5760" w:val="num"/>
        </w:tabs>
        <w:ind w:hanging="360" w:left="5760"/>
      </w:pPr>
    </w:lvl>
    <w:lvl w:ilvl="8">
      <w:start w:val="1"/>
      <w:numFmt w:val="lowerRoman"/>
      <w:lvlText w:val="%2.%3.%4.%5.%6.%7.%8.%9."/>
      <w:lvlJc w:val="right"/>
      <w:pPr>
        <w:tabs>
          <w:tab w:pos="6480" w:val="num"/>
        </w:tabs>
        <w:ind w:hanging="180" w:left="6480"/>
      </w:pPr>
    </w:lvl>
  </w:abstractNum>
  <w:abstractNum w:abstractNumId="6">
    <w:lvl w:ilvl="0">
      <w:start w:val="1"/>
      <w:numFmt w:val="decimal"/>
      <w:lvlText w:val="%1."/>
      <w:lvlJc w:val="left"/>
      <w:pPr>
        <w:tabs>
          <w:tab w:pos="720" w:val="num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pos="1440" w:val="num"/>
        </w:tabs>
        <w:ind w:hanging="360" w:left="1440"/>
      </w:pPr>
    </w:lvl>
    <w:lvl w:ilvl="2">
      <w:start w:val="1"/>
      <w:numFmt w:val="lowerRoman"/>
      <w:lvlText w:val="%2.%3."/>
      <w:lvlJc w:val="right"/>
      <w:pPr>
        <w:tabs>
          <w:tab w:pos="2160" w:val="num"/>
        </w:tabs>
        <w:ind w:hanging="180" w:left="2160"/>
      </w:pPr>
    </w:lvl>
    <w:lvl w:ilvl="3">
      <w:start w:val="1"/>
      <w:numFmt w:val="decimal"/>
      <w:lvlText w:val="%2.%3.%4."/>
      <w:lvlJc w:val="left"/>
      <w:pPr>
        <w:tabs>
          <w:tab w:pos="2880" w:val="num"/>
        </w:tabs>
        <w:ind w:hanging="360" w:left="2880"/>
      </w:pPr>
    </w:lvl>
    <w:lvl w:ilvl="4">
      <w:start w:val="1"/>
      <w:numFmt w:val="lowerLetter"/>
      <w:lvlText w:val="%2.%3.%4.%5."/>
      <w:lvlJc w:val="left"/>
      <w:pPr>
        <w:tabs>
          <w:tab w:pos="3600" w:val="num"/>
        </w:tabs>
        <w:ind w:hanging="360" w:left="3600"/>
      </w:pPr>
    </w:lvl>
    <w:lvl w:ilvl="5">
      <w:start w:val="1"/>
      <w:numFmt w:val="lowerRoman"/>
      <w:lvlText w:val="%2.%3.%4.%5.%6."/>
      <w:lvlJc w:val="right"/>
      <w:pPr>
        <w:tabs>
          <w:tab w:pos="4320" w:val="num"/>
        </w:tabs>
        <w:ind w:hanging="180" w:left="4320"/>
      </w:pPr>
    </w:lvl>
    <w:lvl w:ilvl="6">
      <w:start w:val="1"/>
      <w:numFmt w:val="decimal"/>
      <w:lvlText w:val="%2.%3.%4.%5.%6.%7."/>
      <w:lvlJc w:val="left"/>
      <w:pPr>
        <w:tabs>
          <w:tab w:pos="5040" w:val="num"/>
        </w:tabs>
        <w:ind w:hanging="360" w:left="5040"/>
      </w:pPr>
    </w:lvl>
    <w:lvl w:ilvl="7">
      <w:start w:val="1"/>
      <w:numFmt w:val="lowerLetter"/>
      <w:lvlText w:val="%2.%3.%4.%5.%6.%7.%8."/>
      <w:lvlJc w:val="left"/>
      <w:pPr>
        <w:tabs>
          <w:tab w:pos="5760" w:val="num"/>
        </w:tabs>
        <w:ind w:hanging="360" w:left="5760"/>
      </w:pPr>
    </w:lvl>
    <w:lvl w:ilvl="8">
      <w:start w:val="1"/>
      <w:numFmt w:val="lowerRoman"/>
      <w:lvlText w:val="%2.%3.%4.%5.%6.%7.%8.%9."/>
      <w:lvlJc w:val="right"/>
      <w:pPr>
        <w:tabs>
          <w:tab w:pos="6480" w:val="num"/>
        </w:tabs>
        <w:ind w:hanging="180" w:left="6480"/>
      </w:pPr>
    </w:lvl>
  </w:abstractNum>
  <w:abstractNum w:abstractNumId="7">
    <w:lvl w:ilvl="0">
      <w:start w:val="1"/>
      <w:numFmt w:val="decimal"/>
      <w:lvlText w:val="%1."/>
      <w:lvlJc w:val="left"/>
      <w:pPr>
        <w:tabs>
          <w:tab w:pos="720" w:val="num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pos="1440" w:val="num"/>
        </w:tabs>
        <w:ind w:hanging="360" w:left="1440"/>
      </w:pPr>
    </w:lvl>
    <w:lvl w:ilvl="2">
      <w:start w:val="1"/>
      <w:numFmt w:val="lowerRoman"/>
      <w:lvlText w:val="%2.%3."/>
      <w:lvlJc w:val="right"/>
      <w:pPr>
        <w:tabs>
          <w:tab w:pos="2160" w:val="num"/>
        </w:tabs>
        <w:ind w:hanging="180" w:left="2160"/>
      </w:pPr>
    </w:lvl>
    <w:lvl w:ilvl="3">
      <w:start w:val="1"/>
      <w:numFmt w:val="decimal"/>
      <w:lvlText w:val="%2.%3.%4."/>
      <w:lvlJc w:val="left"/>
      <w:pPr>
        <w:tabs>
          <w:tab w:pos="2880" w:val="num"/>
        </w:tabs>
        <w:ind w:hanging="360" w:left="2880"/>
      </w:pPr>
    </w:lvl>
    <w:lvl w:ilvl="4">
      <w:start w:val="1"/>
      <w:numFmt w:val="lowerLetter"/>
      <w:lvlText w:val="%2.%3.%4.%5."/>
      <w:lvlJc w:val="left"/>
      <w:pPr>
        <w:tabs>
          <w:tab w:pos="3600" w:val="num"/>
        </w:tabs>
        <w:ind w:hanging="360" w:left="3600"/>
      </w:pPr>
    </w:lvl>
    <w:lvl w:ilvl="5">
      <w:start w:val="1"/>
      <w:numFmt w:val="lowerRoman"/>
      <w:lvlText w:val="%2.%3.%4.%5.%6."/>
      <w:lvlJc w:val="right"/>
      <w:pPr>
        <w:tabs>
          <w:tab w:pos="4320" w:val="num"/>
        </w:tabs>
        <w:ind w:hanging="180" w:left="4320"/>
      </w:pPr>
    </w:lvl>
    <w:lvl w:ilvl="6">
      <w:start w:val="1"/>
      <w:numFmt w:val="decimal"/>
      <w:lvlText w:val="%2.%3.%4.%5.%6.%7."/>
      <w:lvlJc w:val="left"/>
      <w:pPr>
        <w:tabs>
          <w:tab w:pos="5040" w:val="num"/>
        </w:tabs>
        <w:ind w:hanging="360" w:left="5040"/>
      </w:pPr>
    </w:lvl>
    <w:lvl w:ilvl="7">
      <w:start w:val="1"/>
      <w:numFmt w:val="lowerLetter"/>
      <w:lvlText w:val="%2.%3.%4.%5.%6.%7.%8."/>
      <w:lvlJc w:val="left"/>
      <w:pPr>
        <w:tabs>
          <w:tab w:pos="5760" w:val="num"/>
        </w:tabs>
        <w:ind w:hanging="360" w:left="5760"/>
      </w:pPr>
    </w:lvl>
    <w:lvl w:ilvl="8">
      <w:start w:val="1"/>
      <w:numFmt w:val="lowerRoman"/>
      <w:lvlText w:val="%2.%3.%4.%5.%6.%7.%8.%9."/>
      <w:lvlJc w:val="right"/>
      <w:pPr>
        <w:tabs>
          <w:tab w:pos="6480" w:val="num"/>
        </w:tabs>
        <w:ind w:hanging="180" w:left="6480"/>
      </w:pPr>
    </w:lvl>
  </w:abstractNum>
  <w:abstractNum w:abstractNumId="8">
    <w:lvl w:ilvl="0">
      <w:start w:val="1"/>
      <w:numFmt w:val="decimal"/>
      <w:lvlText w:val="%1)"/>
      <w:lvlJc w:val="left"/>
      <w:pPr>
        <w:tabs>
          <w:tab w:pos="501" w:val="num"/>
        </w:tabs>
        <w:ind w:hanging="360" w:left="501"/>
      </w:pPr>
      <w:rPr>
        <w:sz w:val="22"/>
        <w:i w:val="false"/>
        <w:b w:val="false"/>
        <w:szCs w:val="22"/>
      </w:rPr>
    </w:lvl>
    <w:lvl w:ilvl="1">
      <w:start w:val="1"/>
      <w:numFmt w:val="decimal"/>
      <w:lvlText w:val="%2."/>
      <w:lvlJc w:val="left"/>
      <w:pPr>
        <w:tabs>
          <w:tab w:pos="861" w:val="num"/>
        </w:tabs>
        <w:ind w:hanging="360" w:left="861"/>
      </w:pPr>
    </w:lvl>
    <w:lvl w:ilvl="2">
      <w:start w:val="1"/>
      <w:numFmt w:val="decimal"/>
      <w:lvlText w:val="%2.%3."/>
      <w:lvlJc w:val="left"/>
      <w:pPr>
        <w:tabs>
          <w:tab w:pos="1221" w:val="num"/>
        </w:tabs>
        <w:ind w:hanging="360" w:left="1221"/>
      </w:pPr>
    </w:lvl>
    <w:lvl w:ilvl="3">
      <w:start w:val="1"/>
      <w:numFmt w:val="decimal"/>
      <w:lvlText w:val="%2.%3.%4."/>
      <w:lvlJc w:val="left"/>
      <w:pPr>
        <w:tabs>
          <w:tab w:pos="1581" w:val="num"/>
        </w:tabs>
        <w:ind w:hanging="360" w:left="1581"/>
      </w:pPr>
    </w:lvl>
    <w:lvl w:ilvl="4">
      <w:start w:val="1"/>
      <w:numFmt w:val="decimal"/>
      <w:lvlText w:val="%2.%3.%4.%5."/>
      <w:lvlJc w:val="left"/>
      <w:pPr>
        <w:tabs>
          <w:tab w:pos="1941" w:val="num"/>
        </w:tabs>
        <w:ind w:hanging="360" w:left="1941"/>
      </w:pPr>
    </w:lvl>
    <w:lvl w:ilvl="5">
      <w:start w:val="1"/>
      <w:numFmt w:val="decimal"/>
      <w:lvlText w:val="%2.%3.%4.%5.%6."/>
      <w:lvlJc w:val="left"/>
      <w:pPr>
        <w:tabs>
          <w:tab w:pos="2301" w:val="num"/>
        </w:tabs>
        <w:ind w:hanging="360" w:left="2301"/>
      </w:pPr>
    </w:lvl>
    <w:lvl w:ilvl="6">
      <w:start w:val="1"/>
      <w:numFmt w:val="decimal"/>
      <w:lvlText w:val="%2.%3.%4.%5.%6.%7."/>
      <w:lvlJc w:val="left"/>
      <w:pPr>
        <w:tabs>
          <w:tab w:pos="2661" w:val="num"/>
        </w:tabs>
        <w:ind w:hanging="360" w:left="2661"/>
      </w:pPr>
    </w:lvl>
    <w:lvl w:ilvl="7">
      <w:start w:val="1"/>
      <w:numFmt w:val="decimal"/>
      <w:lvlText w:val="%2.%3.%4.%5.%6.%7.%8."/>
      <w:lvlJc w:val="left"/>
      <w:pPr>
        <w:tabs>
          <w:tab w:pos="3021" w:val="num"/>
        </w:tabs>
        <w:ind w:hanging="360" w:left="3021"/>
      </w:pPr>
    </w:lvl>
    <w:lvl w:ilvl="8">
      <w:start w:val="1"/>
      <w:numFmt w:val="decimal"/>
      <w:lvlText w:val="%2.%3.%4.%5.%6.%7.%8.%9."/>
      <w:lvlJc w:val="left"/>
      <w:pPr>
        <w:tabs>
          <w:tab w:pos="3381" w:val="num"/>
        </w:tabs>
        <w:ind w:hanging="360" w:left="3381"/>
      </w:pPr>
    </w:lvl>
  </w:abstractNum>
  <w:abstractNum w:abstractNumId="9">
    <w:lvl w:ilvl="0">
      <w:start w:val="2"/>
      <w:numFmt w:val="decimal"/>
      <w:lvlText w:val="%1."/>
      <w:lvlJc w:val="left"/>
      <w:pPr>
        <w:tabs>
          <w:tab w:pos="720" w:val="num"/>
        </w:tabs>
        <w:ind w:hanging="360" w:left="720"/>
      </w:pPr>
    </w:lvl>
    <w:lvl w:ilvl="1">
      <w:start w:val="1"/>
      <w:numFmt w:val="lowerLetter"/>
      <w:lvlText w:val="%2."/>
      <w:lvlJc w:val="left"/>
      <w:pPr>
        <w:tabs>
          <w:tab w:pos="1440" w:val="num"/>
        </w:tabs>
        <w:ind w:hanging="360" w:left="1440"/>
      </w:pPr>
    </w:lvl>
    <w:lvl w:ilvl="2">
      <w:start w:val="1"/>
      <w:numFmt w:val="lowerRoman"/>
      <w:lvlText w:val="%2.%3."/>
      <w:lvlJc w:val="right"/>
      <w:pPr>
        <w:tabs>
          <w:tab w:pos="2160" w:val="num"/>
        </w:tabs>
        <w:ind w:hanging="180" w:left="2160"/>
      </w:pPr>
    </w:lvl>
    <w:lvl w:ilvl="3">
      <w:start w:val="1"/>
      <w:numFmt w:val="decimal"/>
      <w:lvlText w:val="%2.%3.%4."/>
      <w:lvlJc w:val="left"/>
      <w:pPr>
        <w:tabs>
          <w:tab w:pos="2880" w:val="num"/>
        </w:tabs>
        <w:ind w:hanging="360" w:left="2880"/>
      </w:pPr>
    </w:lvl>
    <w:lvl w:ilvl="4">
      <w:start w:val="1"/>
      <w:numFmt w:val="lowerLetter"/>
      <w:lvlText w:val="%2.%3.%4.%5."/>
      <w:lvlJc w:val="left"/>
      <w:pPr>
        <w:tabs>
          <w:tab w:pos="3600" w:val="num"/>
        </w:tabs>
        <w:ind w:hanging="360" w:left="3600"/>
      </w:pPr>
    </w:lvl>
    <w:lvl w:ilvl="5">
      <w:start w:val="1"/>
      <w:numFmt w:val="lowerRoman"/>
      <w:lvlText w:val="%2.%3.%4.%5.%6."/>
      <w:lvlJc w:val="right"/>
      <w:pPr>
        <w:tabs>
          <w:tab w:pos="4320" w:val="num"/>
        </w:tabs>
        <w:ind w:hanging="180" w:left="4320"/>
      </w:pPr>
    </w:lvl>
    <w:lvl w:ilvl="6">
      <w:start w:val="1"/>
      <w:numFmt w:val="decimal"/>
      <w:lvlText w:val="%2.%3.%4.%5.%6.%7."/>
      <w:lvlJc w:val="left"/>
      <w:pPr>
        <w:tabs>
          <w:tab w:pos="5040" w:val="num"/>
        </w:tabs>
        <w:ind w:hanging="360" w:left="5040"/>
      </w:pPr>
    </w:lvl>
    <w:lvl w:ilvl="7">
      <w:start w:val="1"/>
      <w:numFmt w:val="lowerLetter"/>
      <w:lvlText w:val="%2.%3.%4.%5.%6.%7.%8."/>
      <w:lvlJc w:val="left"/>
      <w:pPr>
        <w:tabs>
          <w:tab w:pos="5760" w:val="num"/>
        </w:tabs>
        <w:ind w:hanging="360" w:left="5760"/>
      </w:pPr>
    </w:lvl>
    <w:lvl w:ilvl="8">
      <w:start w:val="1"/>
      <w:numFmt w:val="lowerRoman"/>
      <w:lvlText w:val="%2.%3.%4.%5.%6.%7.%8.%9."/>
      <w:lvlJc w:val="right"/>
      <w:pPr>
        <w:tabs>
          <w:tab w:pos="6480" w:val="num"/>
        </w:tabs>
        <w:ind w:hanging="180" w:left="6480"/>
      </w:pPr>
    </w:lvl>
  </w:abstractNum>
  <w:abstractNum w:abstractNumId="10">
    <w:lvl w:ilvl="0">
      <w:start w:val="1"/>
      <w:numFmt w:val="decimal"/>
      <w:lvlText w:val="%1."/>
      <w:lvlJc w:val="left"/>
      <w:pPr>
        <w:tabs>
          <w:tab w:pos="723" w:val="num"/>
        </w:tabs>
        <w:ind w:hanging="360" w:left="723"/>
      </w:pPr>
    </w:lvl>
    <w:lvl w:ilvl="1">
      <w:start w:val="1"/>
      <w:numFmt w:val="lowerLetter"/>
      <w:lvlText w:val="%2."/>
      <w:lvlJc w:val="left"/>
      <w:pPr>
        <w:tabs>
          <w:tab w:pos="1443" w:val="num"/>
        </w:tabs>
        <w:ind w:hanging="360" w:left="1443"/>
      </w:pPr>
    </w:lvl>
    <w:lvl w:ilvl="2">
      <w:start w:val="1"/>
      <w:numFmt w:val="lowerRoman"/>
      <w:lvlText w:val="%2.%3."/>
      <w:lvlJc w:val="right"/>
      <w:pPr>
        <w:tabs>
          <w:tab w:pos="2163" w:val="num"/>
        </w:tabs>
        <w:ind w:hanging="180" w:left="2163"/>
      </w:pPr>
    </w:lvl>
    <w:lvl w:ilvl="3">
      <w:start w:val="1"/>
      <w:numFmt w:val="decimal"/>
      <w:lvlText w:val="%2.%3.%4."/>
      <w:lvlJc w:val="left"/>
      <w:pPr>
        <w:tabs>
          <w:tab w:pos="2883" w:val="num"/>
        </w:tabs>
        <w:ind w:hanging="360" w:left="2883"/>
      </w:pPr>
    </w:lvl>
    <w:lvl w:ilvl="4">
      <w:start w:val="1"/>
      <w:numFmt w:val="lowerLetter"/>
      <w:lvlText w:val="%2.%3.%4.%5."/>
      <w:lvlJc w:val="left"/>
      <w:pPr>
        <w:tabs>
          <w:tab w:pos="3603" w:val="num"/>
        </w:tabs>
        <w:ind w:hanging="360" w:left="3603"/>
      </w:pPr>
    </w:lvl>
    <w:lvl w:ilvl="5">
      <w:start w:val="1"/>
      <w:numFmt w:val="lowerRoman"/>
      <w:lvlText w:val="%2.%3.%4.%5.%6."/>
      <w:lvlJc w:val="right"/>
      <w:pPr>
        <w:tabs>
          <w:tab w:pos="4323" w:val="num"/>
        </w:tabs>
        <w:ind w:hanging="180" w:left="4323"/>
      </w:pPr>
    </w:lvl>
    <w:lvl w:ilvl="6">
      <w:start w:val="1"/>
      <w:numFmt w:val="decimal"/>
      <w:lvlText w:val="%2.%3.%4.%5.%6.%7."/>
      <w:lvlJc w:val="left"/>
      <w:pPr>
        <w:tabs>
          <w:tab w:pos="5043" w:val="num"/>
        </w:tabs>
        <w:ind w:hanging="360" w:left="5043"/>
      </w:pPr>
    </w:lvl>
    <w:lvl w:ilvl="7">
      <w:start w:val="1"/>
      <w:numFmt w:val="lowerLetter"/>
      <w:lvlText w:val="%2.%3.%4.%5.%6.%7.%8."/>
      <w:lvlJc w:val="left"/>
      <w:pPr>
        <w:tabs>
          <w:tab w:pos="5763" w:val="num"/>
        </w:tabs>
        <w:ind w:hanging="360" w:left="5763"/>
      </w:pPr>
    </w:lvl>
    <w:lvl w:ilvl="8">
      <w:start w:val="1"/>
      <w:numFmt w:val="lowerRoman"/>
      <w:lvlText w:val="%2.%3.%4.%5.%6.%7.%8.%9."/>
      <w:lvlJc w:val="right"/>
      <w:pPr>
        <w:tabs>
          <w:tab w:pos="6483" w:val="num"/>
        </w:tabs>
        <w:ind w:hanging="180" w:left="6483"/>
      </w:pPr>
    </w:lvl>
  </w:abstractNum>
  <w:abstractNum w:abstractNumId="11">
    <w:lvl w:ilvl="0">
      <w:start w:val="1"/>
      <w:numFmt w:val="decimal"/>
      <w:lvlText w:val="%1."/>
      <w:lvlJc w:val="left"/>
      <w:pPr>
        <w:tabs>
          <w:tab w:pos="720" w:val="num"/>
        </w:tabs>
        <w:ind w:hanging="360" w:left="72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pos="1440" w:val="num"/>
        </w:tabs>
        <w:ind w:hanging="360" w:left="1440"/>
      </w:pPr>
    </w:lvl>
    <w:lvl w:ilvl="2">
      <w:start w:val="1"/>
      <w:numFmt w:val="lowerRoman"/>
      <w:lvlText w:val="%2.%3."/>
      <w:lvlJc w:val="right"/>
      <w:pPr>
        <w:tabs>
          <w:tab w:pos="2160" w:val="num"/>
        </w:tabs>
        <w:ind w:hanging="180" w:left="2160"/>
      </w:pPr>
    </w:lvl>
    <w:lvl w:ilvl="3">
      <w:start w:val="1"/>
      <w:numFmt w:val="decimal"/>
      <w:lvlText w:val="%2.%3.%4."/>
      <w:lvlJc w:val="left"/>
      <w:pPr>
        <w:tabs>
          <w:tab w:pos="2880" w:val="num"/>
        </w:tabs>
        <w:ind w:hanging="360" w:left="2880"/>
      </w:pPr>
    </w:lvl>
    <w:lvl w:ilvl="4">
      <w:start w:val="1"/>
      <w:numFmt w:val="lowerLetter"/>
      <w:lvlText w:val="%2.%3.%4.%5."/>
      <w:lvlJc w:val="left"/>
      <w:pPr>
        <w:tabs>
          <w:tab w:pos="3600" w:val="num"/>
        </w:tabs>
        <w:ind w:hanging="360" w:left="3600"/>
      </w:pPr>
    </w:lvl>
    <w:lvl w:ilvl="5">
      <w:start w:val="1"/>
      <w:numFmt w:val="lowerRoman"/>
      <w:lvlText w:val="%2.%3.%4.%5.%6."/>
      <w:lvlJc w:val="right"/>
      <w:pPr>
        <w:tabs>
          <w:tab w:pos="4320" w:val="num"/>
        </w:tabs>
        <w:ind w:hanging="180" w:left="4320"/>
      </w:pPr>
    </w:lvl>
    <w:lvl w:ilvl="6">
      <w:start w:val="1"/>
      <w:numFmt w:val="decimal"/>
      <w:lvlText w:val="%2.%3.%4.%5.%6.%7."/>
      <w:lvlJc w:val="left"/>
      <w:pPr>
        <w:tabs>
          <w:tab w:pos="5040" w:val="num"/>
        </w:tabs>
        <w:ind w:hanging="360" w:left="5040"/>
      </w:pPr>
    </w:lvl>
    <w:lvl w:ilvl="7">
      <w:start w:val="1"/>
      <w:numFmt w:val="lowerLetter"/>
      <w:lvlText w:val="%2.%3.%4.%5.%6.%7.%8."/>
      <w:lvlJc w:val="left"/>
      <w:pPr>
        <w:tabs>
          <w:tab w:pos="5760" w:val="num"/>
        </w:tabs>
        <w:ind w:hanging="360" w:left="5760"/>
      </w:pPr>
    </w:lvl>
    <w:lvl w:ilvl="8">
      <w:start w:val="1"/>
      <w:numFmt w:val="lowerRoman"/>
      <w:lvlText w:val="%2.%3.%4.%5.%6.%7.%8.%9."/>
      <w:lvlJc w:val="right"/>
      <w:pPr>
        <w:tabs>
          <w:tab w:pos="6480" w:val="num"/>
        </w:tabs>
        <w:ind w:hanging="180" w:left="6480"/>
      </w:pPr>
    </w:lvl>
  </w:abstractNum>
  <w:abstractNum w:abstractNumId="12">
    <w:lvl w:ilvl="0">
      <w:start w:val="1"/>
      <w:numFmt w:val="decimal"/>
      <w:lvlText w:val="%1."/>
      <w:lvlJc w:val="left"/>
      <w:pPr>
        <w:tabs>
          <w:tab w:pos="643" w:val="num"/>
        </w:tabs>
        <w:ind w:hanging="360" w:left="643"/>
      </w:pPr>
    </w:lvl>
    <w:lvl w:ilvl="1">
      <w:start w:val="1"/>
      <w:numFmt w:val="lowerLetter"/>
      <w:lvlText w:val="%2."/>
      <w:lvlJc w:val="left"/>
      <w:pPr>
        <w:tabs>
          <w:tab w:pos="1363" w:val="num"/>
        </w:tabs>
        <w:ind w:hanging="360" w:left="1363"/>
      </w:pPr>
    </w:lvl>
    <w:lvl w:ilvl="2">
      <w:start w:val="1"/>
      <w:numFmt w:val="lowerRoman"/>
      <w:lvlText w:val="%2.%3."/>
      <w:lvlJc w:val="right"/>
      <w:pPr>
        <w:tabs>
          <w:tab w:pos="2083" w:val="num"/>
        </w:tabs>
        <w:ind w:hanging="180" w:left="2083"/>
      </w:pPr>
    </w:lvl>
    <w:lvl w:ilvl="3">
      <w:start w:val="1"/>
      <w:numFmt w:val="decimal"/>
      <w:lvlText w:val="%2.%3.%4."/>
      <w:lvlJc w:val="left"/>
      <w:pPr>
        <w:tabs>
          <w:tab w:pos="2803" w:val="num"/>
        </w:tabs>
        <w:ind w:hanging="360" w:left="2803"/>
      </w:pPr>
    </w:lvl>
    <w:lvl w:ilvl="4">
      <w:start w:val="1"/>
      <w:numFmt w:val="lowerLetter"/>
      <w:lvlText w:val="%2.%3.%4.%5."/>
      <w:lvlJc w:val="left"/>
      <w:pPr>
        <w:tabs>
          <w:tab w:pos="3523" w:val="num"/>
        </w:tabs>
        <w:ind w:hanging="360" w:left="3523"/>
      </w:pPr>
    </w:lvl>
    <w:lvl w:ilvl="5">
      <w:start w:val="1"/>
      <w:numFmt w:val="lowerRoman"/>
      <w:lvlText w:val="%2.%3.%4.%5.%6."/>
      <w:lvlJc w:val="right"/>
      <w:pPr>
        <w:tabs>
          <w:tab w:pos="4243" w:val="num"/>
        </w:tabs>
        <w:ind w:hanging="180" w:left="4243"/>
      </w:pPr>
    </w:lvl>
    <w:lvl w:ilvl="6">
      <w:start w:val="1"/>
      <w:numFmt w:val="decimal"/>
      <w:lvlText w:val="%2.%3.%4.%5.%6.%7."/>
      <w:lvlJc w:val="left"/>
      <w:pPr>
        <w:tabs>
          <w:tab w:pos="4963" w:val="num"/>
        </w:tabs>
        <w:ind w:hanging="360" w:left="4963"/>
      </w:pPr>
    </w:lvl>
    <w:lvl w:ilvl="7">
      <w:start w:val="1"/>
      <w:numFmt w:val="lowerLetter"/>
      <w:lvlText w:val="%2.%3.%4.%5.%6.%7.%8."/>
      <w:lvlJc w:val="left"/>
      <w:pPr>
        <w:tabs>
          <w:tab w:pos="5683" w:val="num"/>
        </w:tabs>
        <w:ind w:hanging="360" w:left="5683"/>
      </w:pPr>
    </w:lvl>
    <w:lvl w:ilvl="8">
      <w:start w:val="1"/>
      <w:numFmt w:val="lowerRoman"/>
      <w:lvlText w:val="%2.%3.%4.%5.%6.%7.%8.%9."/>
      <w:lvlJc w:val="right"/>
      <w:pPr>
        <w:tabs>
          <w:tab w:pos="6403" w:val="num"/>
        </w:tabs>
        <w:ind w:hanging="180" w:left="6403"/>
      </w:pPr>
    </w:lvl>
  </w:abstractNum>
  <w:abstractNum w:abstractNumId="13">
    <w:lvl w:ilvl="0">
      <w:start w:val="1"/>
      <w:numFmt w:val="none"/>
      <w:suff w:val="nothing"/>
      <w:lvlText w:val=""/>
      <w:lvlJc w:val="left"/>
      <w:pPr>
        <w:tabs>
          <w:tab w:pos="432" w:val="num"/>
        </w:tabs>
        <w:ind w:hanging="432" w:left="432"/>
      </w:pPr>
    </w:lvl>
    <w:lvl w:ilvl="1">
      <w:start w:val="1"/>
      <w:numFmt w:val="none"/>
      <w:suff w:val="nothing"/>
      <w:lvlText w:val=""/>
      <w:lvlJc w:val="left"/>
      <w:pPr>
        <w:tabs>
          <w:tab w:pos="576" w:val="num"/>
        </w:tabs>
        <w:ind w:hanging="576" w:left="576"/>
      </w:pPr>
    </w:lvl>
    <w:lvl w:ilvl="2">
      <w:start w:val="1"/>
      <w:numFmt w:val="none"/>
      <w:suff w:val="nothing"/>
      <w:lvlText w:val=""/>
      <w:lvlJc w:val="left"/>
      <w:pPr>
        <w:tabs>
          <w:tab w:pos="720" w:val="num"/>
        </w:tabs>
        <w:ind w:hanging="720" w:left="720"/>
      </w:pPr>
    </w:lvl>
    <w:lvl w:ilvl="3">
      <w:start w:val="1"/>
      <w:numFmt w:val="none"/>
      <w:suff w:val="nothing"/>
      <w:lvlText w:val=""/>
      <w:lvlJc w:val="left"/>
      <w:pPr>
        <w:tabs>
          <w:tab w:pos="864" w:val="num"/>
        </w:tabs>
        <w:ind w:hanging="864" w:left="864"/>
      </w:pPr>
    </w:lvl>
    <w:lvl w:ilvl="4">
      <w:start w:val="1"/>
      <w:numFmt w:val="none"/>
      <w:suff w:val="nothing"/>
      <w:lvlText w:val=""/>
      <w:lvlJc w:val="left"/>
      <w:pPr>
        <w:tabs>
          <w:tab w:pos="1008" w:val="num"/>
        </w:tabs>
        <w:ind w:hanging="1008" w:left="1008"/>
      </w:pPr>
    </w:lvl>
    <w:lvl w:ilvl="5">
      <w:start w:val="1"/>
      <w:numFmt w:val="none"/>
      <w:suff w:val="nothing"/>
      <w:lvlText w:val=""/>
      <w:lvlJc w:val="left"/>
      <w:pPr>
        <w:tabs>
          <w:tab w:pos="1152" w:val="num"/>
        </w:tabs>
        <w:ind w:hanging="1152" w:left="1152"/>
      </w:pPr>
    </w:lvl>
    <w:lvl w:ilvl="6">
      <w:start w:val="1"/>
      <w:numFmt w:val="none"/>
      <w:suff w:val="nothing"/>
      <w:lvlText w:val=""/>
      <w:lvlJc w:val="left"/>
      <w:pPr>
        <w:tabs>
          <w:tab w:pos="1296" w:val="num"/>
        </w:tabs>
        <w:ind w:hanging="1296" w:left="1296"/>
      </w:pPr>
    </w:lvl>
    <w:lvl w:ilvl="7">
      <w:start w:val="1"/>
      <w:numFmt w:val="none"/>
      <w:suff w:val="nothing"/>
      <w:lvlText w:val=""/>
      <w:lvlJc w:val="left"/>
      <w:pPr>
        <w:tabs>
          <w:tab w:pos="1440" w:val="num"/>
        </w:tabs>
        <w:ind w:hanging="1440" w:left="1440"/>
      </w:pPr>
    </w:lvl>
    <w:lvl w:ilvl="8">
      <w:start w:val="1"/>
      <w:numFmt w:val="none"/>
      <w:suff w:val="nothing"/>
      <w:lvlText w:val=""/>
      <w:lvlJc w:val="left"/>
      <w:pPr>
        <w:tabs>
          <w:tab w:pos="1584" w:val="num"/>
        </w:tabs>
        <w:ind w:hanging="1584" w:left="1584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tyles.xml><?xml version="1.0" encoding="utf-8"?>
<w:styles xmlns:w="http://schemas.openxmlformats.org/wordprocessingml/2006/main">
  <w:style w:styleId="style0" w:type="paragraph">
    <w:name w:val="Domyślnie"/>
    <w:next w:val="style0"/>
    <w:pPr>
      <w:widowControl/>
      <w:tabs>
        <w:tab w:leader="none" w:pos="708" w:val="left"/>
      </w:tabs>
      <w:suppressAutoHyphens w:val="true"/>
      <w:spacing w:after="160" w:before="0" w:line="256" w:lineRule="auto"/>
    </w:pPr>
    <w:rPr>
      <w:rFonts w:ascii="Calibri" w:cs="" w:eastAsia="SimSun" w:hAnsi="Calibri"/>
      <w:color w:val="auto"/>
      <w:sz w:val="22"/>
      <w:szCs w:val="22"/>
      <w:lang w:bidi="ar-SA" w:eastAsia="en-US" w:val="pl-PL"/>
    </w:rPr>
  </w:style>
  <w:style w:styleId="style15" w:type="character">
    <w:name w:val="Default Paragraph Font"/>
    <w:next w:val="style15"/>
    <w:rPr/>
  </w:style>
  <w:style w:styleId="style16" w:type="character">
    <w:name w:val="Stopka Znak"/>
    <w:basedOn w:val="style15"/>
    <w:next w:val="style16"/>
    <w:rPr/>
  </w:style>
  <w:style w:styleId="style17" w:type="character">
    <w:name w:val="ListLabel 1"/>
    <w:next w:val="style17"/>
    <w:rPr>
      <w:b w:val="false"/>
    </w:rPr>
  </w:style>
  <w:style w:styleId="style18" w:type="character">
    <w:name w:val="ListLabel 2"/>
    <w:next w:val="style18"/>
    <w:rPr>
      <w:rFonts w:cs="Arial"/>
      <w:b w:val="false"/>
      <w:i w:val="false"/>
      <w:sz w:val="22"/>
      <w:szCs w:val="22"/>
    </w:rPr>
  </w:style>
  <w:style w:styleId="style19" w:type="character">
    <w:name w:val="ListLabel 3"/>
    <w:next w:val="style19"/>
    <w:rPr>
      <w:rFonts w:cs="Times New Roman"/>
      <w:sz w:val="24"/>
      <w:szCs w:val="24"/>
    </w:rPr>
  </w:style>
  <w:style w:styleId="style20" w:type="paragraph">
    <w:name w:val="Nagłówek"/>
    <w:basedOn w:val="style0"/>
    <w:next w:val="style21"/>
    <w:pPr>
      <w:keepNext/>
      <w:spacing w:after="120" w:before="240"/>
    </w:pPr>
    <w:rPr>
      <w:rFonts w:ascii="Arial" w:cs="Mangal" w:eastAsia="Microsoft YaHei" w:hAnsi="Arial"/>
      <w:sz w:val="28"/>
      <w:szCs w:val="28"/>
    </w:rPr>
  </w:style>
  <w:style w:styleId="style21" w:type="paragraph">
    <w:name w:val="Treść tekstu"/>
    <w:basedOn w:val="style0"/>
    <w:next w:val="style21"/>
    <w:pPr>
      <w:spacing w:after="120" w:before="0"/>
    </w:pPr>
    <w:rPr/>
  </w:style>
  <w:style w:styleId="style22" w:type="paragraph">
    <w:name w:val="Lista"/>
    <w:basedOn w:val="style21"/>
    <w:next w:val="style22"/>
    <w:pPr/>
    <w:rPr>
      <w:rFonts w:cs="Mangal"/>
    </w:rPr>
  </w:style>
  <w:style w:styleId="style23" w:type="paragraph">
    <w:name w:val="Podpis"/>
    <w:basedOn w:val="style0"/>
    <w:next w:val="style23"/>
    <w:pPr>
      <w:suppressLineNumbers/>
      <w:spacing w:after="120" w:before="120"/>
    </w:pPr>
    <w:rPr>
      <w:rFonts w:cs="Mangal"/>
      <w:i/>
      <w:iCs/>
      <w:sz w:val="24"/>
      <w:szCs w:val="24"/>
    </w:rPr>
  </w:style>
  <w:style w:styleId="style24" w:type="paragraph">
    <w:name w:val="Indeks"/>
    <w:basedOn w:val="style0"/>
    <w:next w:val="style24"/>
    <w:pPr>
      <w:suppressLineNumbers/>
    </w:pPr>
    <w:rPr>
      <w:rFonts w:cs="Mangal"/>
    </w:rPr>
  </w:style>
  <w:style w:styleId="style25" w:type="paragraph">
    <w:name w:val="Stopka"/>
    <w:basedOn w:val="style0"/>
    <w:next w:val="style25"/>
    <w:pPr>
      <w:suppressLineNumbers/>
      <w:tabs>
        <w:tab w:leader="none" w:pos="4536" w:val="center"/>
        <w:tab w:leader="none" w:pos="9072" w:val="right"/>
      </w:tabs>
      <w:spacing w:after="0" w:before="0" w:line="100" w:lineRule="atLeast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2014-12-24T07:42:00.00Z</dcterms:created>
  <dc:creator>Kalisz Renata Bogumiła</dc:creator>
  <cp:lastModifiedBy>Kalisz Renata Bogumiła</cp:lastModifiedBy>
  <dcterms:modified xsi:type="dcterms:W3CDTF">2014-12-24T07:43:00.00Z</dcterms:modified>
  <cp:revision>1</cp:revision>
</cp:coreProperties>
</file>