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02/06/2017    S105    - - Dostawy - Ogłoszenie o zamówieniu - Procedura otwarta  </w:t>
      </w:r>
    </w:p>
    <w:p w:rsidR="0082548A" w:rsidRPr="0082548A" w:rsidRDefault="0082548A" w:rsidP="008254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anchor="id3006994-I." w:history="1">
        <w:r w:rsidRPr="0082548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I.</w:t>
        </w:r>
      </w:hyperlink>
    </w:p>
    <w:p w:rsidR="0082548A" w:rsidRPr="0082548A" w:rsidRDefault="0082548A" w:rsidP="008254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anchor="id3006995-II." w:history="1">
        <w:r w:rsidRPr="0082548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II.</w:t>
        </w:r>
      </w:hyperlink>
    </w:p>
    <w:p w:rsidR="0082548A" w:rsidRPr="0082548A" w:rsidRDefault="0082548A" w:rsidP="008254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anchor="id3006996-III." w:history="1">
        <w:r w:rsidRPr="0082548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III.</w:t>
        </w:r>
      </w:hyperlink>
    </w:p>
    <w:p w:rsidR="0082548A" w:rsidRPr="0082548A" w:rsidRDefault="0082548A" w:rsidP="008254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anchor="id3006997-IV." w:history="1">
        <w:r w:rsidRPr="0082548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IV.</w:t>
        </w:r>
      </w:hyperlink>
    </w:p>
    <w:p w:rsidR="0082548A" w:rsidRPr="0082548A" w:rsidRDefault="0082548A" w:rsidP="008254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anchor="id3006998-VI." w:history="1">
        <w:r w:rsidRPr="0082548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VI.</w:t>
        </w:r>
      </w:hyperlink>
    </w:p>
    <w:p w:rsidR="0082548A" w:rsidRPr="0082548A" w:rsidRDefault="0082548A" w:rsidP="008254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Odczynniki chemiczne</w:t>
      </w:r>
    </w:p>
    <w:p w:rsidR="0082548A" w:rsidRPr="0082548A" w:rsidRDefault="0082548A" w:rsidP="008254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2017/S 105-210951</w:t>
      </w:r>
    </w:p>
    <w:p w:rsidR="0082548A" w:rsidRPr="0082548A" w:rsidRDefault="0082548A" w:rsidP="008254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zamówieniu</w:t>
      </w:r>
    </w:p>
    <w:p w:rsidR="0082548A" w:rsidRPr="0082548A" w:rsidRDefault="0082548A" w:rsidP="008254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Dostawy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Dyrektywa 2004/18/WE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Instytucja zamawiająca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Nazwa, adresy i punkty kontaktowe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Instytut Hematologii i Transfuzjologii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Indiry Gandhi 14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Osoba do kontaktów: Krystyna Sobczak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02-776 Warszawa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Tel.: +48 223496222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E-mail: </w:t>
      </w:r>
      <w:hyperlink r:id="rId10" w:history="1">
        <w:r w:rsidRPr="0082548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zaopat@ihit.waw.pl</w:t>
        </w:r>
      </w:hyperlink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Faks: +48 223496223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Adresy internetowe: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Ogólny adres instytucji zamawiającej: </w:t>
      </w:r>
      <w:hyperlink r:id="rId11" w:tgtFrame="_blank" w:history="1">
        <w:r w:rsidRPr="0082548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Więcej informacji można uzyskać pod adresem: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Powyższy(-e) punkt(-y) kontaktowy(-e)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Specyfikacje i dokumenty dodatkowe (w tym dokumenty dotyczące dialogu konkurencyjnego oraz dynamicznego systemu zakupów) można uzyskać pod adresem: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Powyższy(-e) punkt(-y) kontaktowy(-e)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Oferty lub wnioski o dopuszczenie do udziału w postępowaniu należy przesyłać na adres: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Instytut Hematologii i Transfuzjologii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Indiry Gandhi 14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Warszawa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instytucji zamawiającej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Podmiot prawa publicznego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Główny przedmiot lub przedmioty działalności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Zdrowie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Udzielenie zamówienia w imieniu innych instytucji zamawiających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Instytucja zamawiająca dokonuje zakupu w imieniu innych instytucji zamawiających: nie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nadana zamówieniu przez instytucję zamawiającą: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Dostawa odczynników chemicznych, laboratoryjnych, materiałów zużywalnych do wysokosprawnej chromatografii cieczowej, wykrywania przeciwciał, określania swoistości, do agregacji, chemiluminescencji, amplifikacji i oceny, do oznaczania grup krwi i antygenów (zadania 1-31).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zamówienia oraz lokalizacja robót budowlanych, miejsce realizacji dostawy lub świadczenia usług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Dostawy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Główne miejsce lub lokalizacja robót budowlanych, miejsce realizacji dostawy lub świadczenia usług: Instytut Hematologii i Transfuzjologii, ul. Chocimska 5, 00-957 Warszawa – Magazyn Odczynników.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Kod NUTS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zamówienia publicznego, umowy ramowej lub dynamicznego systemu zakupów (DSZ)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Ogłoszenie dotyczy zamówienia publicznego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umowy ramowej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 zamówienia lub zakupu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Dostawa odczynników chemicznych, laboratoryjnych,, materiałów zużywalnych do wysokosprawnej chromatografii cieczowej, wykrywania przeciwciał, określania swoistości, do agregacji, chemiluminescencji, amplifikacji i oceny, do oznaczania grup krwi i antygenów (zadania 1-31).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II.1.6)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II.1.7)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Porozumienia w sprawie zamówień rządowych (GPA)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II.1.8)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Części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To zamówienie podzielone jest na części: tak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Oferty można składać w odniesieniu do wszystkich części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II.1.9)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 wariantowych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Dopuszcza się składanie ofert wariantowych: nie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wielkość lub zakres: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opcjach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wznowieniach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Czas trwania zamówienia lub termin realizacji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Okres w miesiącach: 24 (od udzielenia zamówienia)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o częściach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3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4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5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6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7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8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9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10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11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12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13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14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15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16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17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18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19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20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21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22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23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24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25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26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27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28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29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30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nr: 31 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33696300, 33696500, 33696200, 38000000, 19520000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Wielkość lub zakres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różnych datach dotyczących czasu trwania lub rozpoczęcia/realizacji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 na temat części zamówienia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Warunki dotyczące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III.1.1)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Wymagane wadia i gwarancje: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1.1. Przystępując do przetargu, Wykonawca jest obowiązany wnieść wadium w wysokości: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 – 10 000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 – 15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3 – 300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4 – 100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5 – 2 700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6 – 800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7 – 500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8 – 200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9 – 850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10 – 2 600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11 – 1 000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12 – 4 500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13 – 200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14 – 400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15 – 900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16 – 600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17 – 200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18 – 400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19 – 250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20 – 100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21 – 20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22 – 300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23 – 50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24 – 50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25 – 700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26 – 25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27 – 250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28 – 100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29 – 100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30 – 100 PLN,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zadanie nr 31 – 100 PLN.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 terminie do 10.7.2017 do godz. 9:00.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 Forma wpłaty wadium – wadium może być wnoszone w: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2.1. Wadium może być wnoszone w: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2.1.1. pieniądzu, płatne na konto: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Instytut Hematologii i Transfuzjologii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 banku: BANK PEKAO S.A.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Nr rachunku: 16 1240 6003 1111 0000 4946 7956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Wadium wnoszone w pieniądzu uważa się za wniesione skutecznie wówczas, gdy przed upływem terminu określonego w pkt 1.2. nastąpi uznanie rachunku Zamawiającego.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2.1.2. poręczeniach bankowych lub poręczeniach spółdzielczej kasy oszczędnościowo–kredytowej, z tym, że poręczenie kasy jest zawsze poręczeniem pieniężnym,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2.1.3. gwarancjach ubezpieczeniowych,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2.1.4. gwarancjach bankowych,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2.1.5. poręczeniach udzielanych przez podmioty, o których mowa w art. 6b ust. 5 pkt 2 ustawy z 9.11.2000 o utworzeniu Polskiej Agencji Rozwoju Przedsiębiorczości (Dz. U. z 2014 </w:t>
      </w:r>
      <w:proofErr w:type="spellStart"/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r.poz</w:t>
      </w:r>
      <w:proofErr w:type="spellEnd"/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 1804 oraz z 2015 r. 978 i 1240).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Do oferty należy dołączyć: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kopię dokumentu potwierdzającego wniesienie wadium w pieniądzu oraz numer rachunku bankowego, na który ma być dokonany zwrot wadium, lub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— oryginał dokumentu określonego w pkt 2.1.2. – 2.1.5. oraz jego kopię potwierdzoną za zgodność z oryginałem; oryginał dokumentu należy dołączyć do oferty w sposób umożliwiający jego zwrot bez uszkodzenia.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Wadium wniesione w innej formie niż pieniądz musi obowiązywać przez cały okres związania z ofertą.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2.2. Wszystkie dokumenty, potwierdzające wniesienie wadium muszą zawierać numer przetargu i nazwę przedmiotu zamówienia, którego dotyczą.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2.3. Wadium wniesione w pieniądzu Zamawiający przechowuje na rachunku bankowym.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2.4. Wykonawca, który nie wniesie wadium w wymaganej formie zostanie wykluczony z postępowania.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3. Dokument wadium wniesionego w formie gwarancji bankowej /ubezpieczeniowej lub poręczeniach powinien zawierać klauzulę o gwarantowaniu wypłaty należności w sposób nieodwołalny, bezwarunkowy i na pierwsze żądanie Zamawiającego. Wadium takie powinno obejmować cały okres związania ofertą (także przedłużony).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4. Zwrot wadium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4.1.Zamawiający zwraca wadium wszystkim Wykonawcom niezwłocznie po wyborze oferty najkorzystniejszej lub unieważnieniu postępowania, z wyjątkiem Wykonawcy, którego oferta została wybrana jako najkorzystniejsza, z zastrzeżeniem art. 46 ust. 4a Ustawy </w:t>
      </w:r>
      <w:proofErr w:type="spellStart"/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Pzp</w:t>
      </w:r>
      <w:proofErr w:type="spellEnd"/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4.2. Wykonawcy, którego oferta została wybrana jako najkorzystniejsza, Zamawiający zwraca wadium niezwłocznie po zawarciu umowy w sprawie zamówienia publicznego oraz wniesieniu zabezpieczenia należytego wykonania umowy (jeżeli jego wniesienia żądano).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4.3.Zamawiający zwraca niezwłocznie wadium, na wniosek Wykonawcy, który wycofał ofertę przed upływem terminu wykonania umowy (jeżeli jego wniesienia żądano).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4.4.Jeżeli wadium wniesiono w pieniądzu Zamawiający zwraca je zgodnie z zasadami określonymi w art. 46 ust. 4 Ustawy </w:t>
      </w:r>
      <w:proofErr w:type="spellStart"/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Pzp</w:t>
      </w:r>
      <w:proofErr w:type="spellEnd"/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4.5.Zamawiający zatrzymuje wadium wraz z odsetkami, jeżeli Wykonawca w odpowiedzi na wezwanie, o którym mowa w art. 26 ust. 3 i 3a, nie złożył dokumentów, lub oświadczeń, o których mowa w art. 25 ust. 1 i art. 25a ust. 1 Ustawy </w:t>
      </w:r>
      <w:proofErr w:type="spellStart"/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Pzp</w:t>
      </w:r>
      <w:proofErr w:type="spellEnd"/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 lub pełnomocnictw lub nie wyraził zgody na poprawienie omyłki, o której mowa w art. 87 ust. 2 pkt. 3, co spowodowało brak możliwości wybrania oferty złożonej przez Wykonawcę jako najkorzystniejszej.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4.6. Zamawiający zatrzymuje wadium wraz z odsetkami, jeżeli Wykonawca, którego oferta została wybrana: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a) odmówił podpisania umowy w sprawie zamówienia publicznego na warunkach określonych w ofercie;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b) nie wniósł wymaganego zabezpieczenia należytego wykonania zamówienia;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c) zawarcie umowy w sprawie zamówienia publicznego stało się niemożliwe z przyczyn leżących po stronie Wykonawcy.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4.7. Zamawiający żąda ponownego wniesienia wadium przez Wykonawcę, któremu 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zwrócono wadium na podstawie art. 46 ust. 1, jeżeli w wyniku rozstrzygnięcia odwołania jego oferta została wybrana jako najkorzystniejsza. Wykonawca wnosi wadium w terminie określonym przez Zamawiającego.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III.1.2)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Główne warunki finansowe i uzgodnienia płatnicze i/lub odniesienie do odpowiednich przepisów je regulujących: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III.1.3)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Forma prawna, jaką musi przyjąć grupa wykonawców, której zostanie udzielone zamówienie: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III.1.4)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Inne szczególne warunki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Wykonanie zamówienia podlega szczególnym warunkom: nie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Warunki udziału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III.2.1)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Sytuacja podmiotowa wykonawców, w tym wymogi związane z wpisem do rejestru zawodowego lub handlowego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Informacje i formalności konieczne do dokonania oceny spełniania wymogów: W postępowaniu mogą wziąć udział Wykonawcy, którzy spełniają warunki udziału w postępowaniu, o których mowa w art. 22 ust. 1b ustawy dotyczące: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a) kompetencji lub uprawnień do prowadzenia określonej działalności zawodowej, o ile wynika to z odrębnych przepisów;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b) sytuacji ekonomicznej lub finansowej;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c) zdolności technicznej lub zawodowej.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 W zakresie wykazania spełniania przez Wykonawcę warunków, o których mowa w art. 22 ust. 1b ustawy należy przedłożyć wraz z ofertą: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Oświadczenie na formularzu Jednolitego Europejskiego Dokumentu Zamówienia (cz. IV). (dalej „jednolity dokument”) – zgodnie z wzorem standardowego formularza określonego w rozporządzeniu wykonawczym Komisji Europejskiej wydanym na podstawie art. 59 ust. 2 Dyrektywy Parlamentu Europejskiego i Rady 2014/24/UE oraz art. 80 ust. 3 Dyrektywy Parlamentu Europejskiego i Rady 2014/25/UE.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III.2.2)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Zdolność ekonomiczna i finansowa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Informacje i formalności konieczne do dokonania oceny spełniania wymogów: Zamawiający nie wyznacza szczegółowego warunku w tym zakresie.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Zamawiający oceni, czy Wykonawca spełnia warunek udziału w postępowaniu w tym zakresie na podstawie złożonego JEDZ.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III.2.3)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Kwalifikacje techniczne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Informacje i formalności konieczne do dokonania oceny spełniania wymogów: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Zamawiający nie wyznacza szczegółowego warunku w tym zakresie.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Zamawiający oceni, czy Wykonawca spełnia warunek udziału w postępowaniu w tym zakresie na podstawie złożonego JEDZ.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III.2.4)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zamówieniach zastrzeżonych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Specyficzne warunki dotyczące zamówień na usługi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III.3.1)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dotyczące określonego zawodu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III.3.2)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Osoby odpowiedzialne za wykonanie usługi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Otwarta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Ograniczenie liczby wykonawców, którzy zostaną zaproszeni do składania ofert lub do udziału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Zmniejszenie liczby wykonawców podczas negocjacji lub dialogu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IV.2.1)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Oferta najkorzystniejsza ekonomicznie z uwzględnieniem kryteriów kryteria określone poniżej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1. Oferowana cena. Waga 95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2. Termin wykonania poszczególnych dostaw. Waga 5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aukcji elektronicznej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Wykorzystana będzie aukcja elektroniczna: nie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administracyjne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Numer referencyjny nadany sprawie przez instytucję zamawiającą: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</w:t>
      </w:r>
      <w:proofErr w:type="spellEnd"/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/P/26/2017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Poprzednie publikacje dotyczące tego samego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Warunki otrzymania specyfikacji, dokumentów dodatkowych lub dokumentu opisowego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Termin składania ofert lub wniosków o dopuszczenie do udziału w postępowaniu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10.7.2017 - 09:00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wysłania zaproszeń do składania ofert lub do udziału zakwalifikowanym kandydatom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IV.3.6)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Języki, w których można sporządzać oferty lub wnioski o dopuszczenie do udziału w postępowaniu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polski.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IV.3.7)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Minimalny okres, w którym oferent będzie związany ofertą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dniach: 60 (od ustalonej daty składania ofert)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IV.3.8)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Warunki otwarcia ofert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Data: 10.7.2017 - 10:00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Miejscowość: 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Instytut Hematologii i Transfuzjologii, ul. Indiry Gandhi 14.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VI: Informacje uzupełniające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powtarzającym się charakterze zamówienia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funduszach Unii Europejskiej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Procedury odwoławcze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VI.4.1)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Organ odpowiedzialny za procedury odwoławcze</w:t>
      </w:r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VI.4.2)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Składanie </w:t>
      </w:r>
      <w:proofErr w:type="spellStart"/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odwołań</w:t>
      </w:r>
      <w:proofErr w:type="spellEnd"/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VI.4.3)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Źródło, gdzie można uzyskać informacje na temat składania </w:t>
      </w:r>
      <w:proofErr w:type="spellStart"/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odwołań</w:t>
      </w:r>
      <w:proofErr w:type="spellEnd"/>
    </w:p>
    <w:p w:rsidR="0082548A" w:rsidRPr="0082548A" w:rsidRDefault="0082548A" w:rsidP="0082548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Urząd Zamówień Publicznych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VI.5)</w:t>
      </w:r>
      <w:r w:rsidRPr="0082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wysłania niniejszego ogłoszenia:</w:t>
      </w:r>
    </w:p>
    <w:p w:rsidR="0082548A" w:rsidRPr="0082548A" w:rsidRDefault="0082548A" w:rsidP="008254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2548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30.5.2017</w:t>
      </w:r>
    </w:p>
    <w:p w:rsidR="008F134D" w:rsidRDefault="008F134D">
      <w:bookmarkStart w:id="0" w:name="_GoBack"/>
      <w:bookmarkEnd w:id="0"/>
    </w:p>
    <w:sectPr w:rsidR="008F13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A104D3"/>
    <w:multiLevelType w:val="multilevel"/>
    <w:tmpl w:val="8F24D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48A"/>
    <w:rsid w:val="0082548A"/>
    <w:rsid w:val="008F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D48938-696E-4A70-BA17-40AAE72F2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53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1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2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95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42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0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18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32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319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44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4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639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46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0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1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03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74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44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86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642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14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47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3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92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051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27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14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55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49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13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37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1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48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057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96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54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56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66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17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33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99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1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042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16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2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73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57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9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851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47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45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75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318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85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72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65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41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557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57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2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3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3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79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2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486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53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2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99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54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09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8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70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30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37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86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43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07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17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37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93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96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94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62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4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8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46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7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0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66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3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27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48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4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6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97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26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31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80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0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63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17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08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07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80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5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02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15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713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52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92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91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889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2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56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86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139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25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785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87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83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32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00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975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4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40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6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72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8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447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368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77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97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46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67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109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96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75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07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16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92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355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82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54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09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27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8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46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52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7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63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24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42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21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11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79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35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4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28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74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04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0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42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43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030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83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16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73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24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13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49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27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39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54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8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81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21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164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81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3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55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04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37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88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069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93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53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28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1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39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42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787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564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8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47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413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37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02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6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34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0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28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73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48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9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65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45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76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05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08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9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5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70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70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21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4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03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5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71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4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5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33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23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93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8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33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96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2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16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9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99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846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54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06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60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45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51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16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43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11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47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94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0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60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80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07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6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878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56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53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91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2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23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29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3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44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08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163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29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32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67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89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96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70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36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1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95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90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24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150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57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70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207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653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19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303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422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52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74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633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8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73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54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15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73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01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80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640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868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udl?uri=TED:NOTICE:210951-2017:TEXT:PL:HTML&amp;tabId=1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ted.europa.eu/udl?uri=TED:NOTICE:210951-2017:TEXT:PL:HTML&amp;tabId=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d.europa.eu/udl?uri=TED:NOTICE:210951-2017:TEXT:PL:HTML&amp;tabId=1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://ted.europa.eu/udl?uri=TED:NOTICE:210951-2017:TEXT:PL:HTML&amp;tabId=1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udl?uri=TED:NOTICE:210951-2017:TEXT:PL:HTML&amp;tabId=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3043</Words>
  <Characters>18260</Characters>
  <Application>Microsoft Office Word</Application>
  <DocSecurity>0</DocSecurity>
  <Lines>152</Lines>
  <Paragraphs>42</Paragraphs>
  <ScaleCrop>false</ScaleCrop>
  <Company>Hewlett-Packard Company</Company>
  <LinksUpToDate>false</LinksUpToDate>
  <CharactersWithSpaces>21261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dcterms:created xsi:type="dcterms:W3CDTF">2017-06-02T10:23:00Z</dcterms:created>
  <dcterms:modified xsi:type="dcterms:W3CDTF">2017-06-02T10:25:00Z</dcterms:modified>
</cp:coreProperties>
</file>