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468" w:rsidRPr="00934468" w:rsidRDefault="00934468" w:rsidP="0093446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934468" w:rsidRPr="00934468" w:rsidRDefault="00934468" w:rsidP="0093446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93446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252706-2015 z dnia 2015-09-25 r.</w:t>
        </w:r>
      </w:hyperlink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Dostawa i materiałów zużywalnych do potwierdzania obecności przeciwciał anty-HIV1, anty-HIV2, anty-HCV, treponema pallidum, HTLV i do wykonywania oznaczeń miana przeciwciał antykardiolipinowych i przeciw protrombinie w klasach IgG i IgM...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2015-10-05 </w:t>
      </w:r>
    </w:p>
    <w:p w:rsidR="00934468" w:rsidRPr="00934468" w:rsidRDefault="00934468" w:rsidP="0093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934468" w:rsidRPr="00934468" w:rsidRDefault="00934468" w:rsidP="00934468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IHiT/P/55/2015 - Dostawa odczynników i materiałów zużywalnych do potwierdzania obecności przeciwciał anty-HIV1, anty-HIV2, anty-HCV, treponema pallidum, HTLV i do wykonywania oznaczeń miana przeciwciał antykardiolipinowych i przeciw protrombinie w klasach IgG i IgM wraz z dzierżawą automatycznych analizatorów przez okres 24 miesięcy (zadania 1-3)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163471 - 2015; data zamieszczenia: 10.11.2015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252706 - 2015r.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IHiT/P/55/2015 - Dostawa odczynników i materiałów zużywalnych do potwierdzania obecności przeciwciał anty-HIV1, anty-HIV2, anty-HCV, treponema pallidum, HTLV i do wykonywania oznaczeń miana przeciwciał antykardiolipinowych i przeciw protrombinie w klasach IgG i IgM wraz z dzierżawą automatycznych analizatorów przez okres 24 miesięcy (zadania 1-3).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i materiałów zużywalnych do potwierdzania obecności przeciwciał anty-HIV1, anty-HIV2, anty-HCV, treponema pallidum, HTLV i do wykonywania oznaczeń miana przeciwciał antykardiolipinowych i przeciw protrombinie w klasach IgG i IgM wraz z dzierżawą automatycznych analizatorów przez okres 24 miesięcy (zadania 1-3).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III: PROCEDURA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934468" w:rsidRPr="00934468" w:rsidRDefault="00934468" w:rsidP="009344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20.10.2015.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934468" w:rsidRPr="00934468" w:rsidRDefault="00934468" w:rsidP="0093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o.o., ul.Raszyńska 13, 05-500 Piaseczno, kraj/woj. mazowieckie.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93446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: 116432,00 PLN.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934468" w:rsidRPr="00934468" w:rsidRDefault="00934468" w:rsidP="009344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121948,80 </w:t>
      </w:r>
    </w:p>
    <w:p w:rsidR="00934468" w:rsidRPr="00934468" w:rsidRDefault="00934468" w:rsidP="009344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121948,80</w:t>
      </w: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130014,00 </w:t>
      </w:r>
    </w:p>
    <w:p w:rsidR="00934468" w:rsidRPr="00934468" w:rsidRDefault="00934468" w:rsidP="009344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934468" w:rsidRPr="00934468" w:rsidRDefault="00934468" w:rsidP="00934468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20.10.2015.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934468" w:rsidRPr="00934468" w:rsidRDefault="00934468" w:rsidP="009344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Biomedica Poland Sp. z o.o., ul.Raszyńska 13, 05-500 Piaseczno, kraj/woj. mazowieckie.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93446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>: 449889,60 PLN.</w:t>
      </w:r>
    </w:p>
    <w:p w:rsidR="00934468" w:rsidRPr="00934468" w:rsidRDefault="00934468" w:rsidP="0093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934468" w:rsidRPr="00934468" w:rsidRDefault="00934468" w:rsidP="009344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424240,80 </w:t>
      </w:r>
    </w:p>
    <w:p w:rsidR="00934468" w:rsidRPr="00934468" w:rsidRDefault="00934468" w:rsidP="009344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424240,80</w:t>
      </w: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446046,83 </w:t>
      </w:r>
    </w:p>
    <w:p w:rsidR="00934468" w:rsidRPr="00934468" w:rsidRDefault="00934468" w:rsidP="009344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4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9344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934468" w:rsidRPr="00934468" w:rsidRDefault="00934468" w:rsidP="0093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4468" w:rsidRPr="00934468" w:rsidRDefault="00934468" w:rsidP="0093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15A88" w:rsidRDefault="00F15A88"/>
    <w:sectPr w:rsidR="00F15A88" w:rsidSect="00F15A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B797B"/>
    <w:multiLevelType w:val="multilevel"/>
    <w:tmpl w:val="7F86C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BD5A9C"/>
    <w:multiLevelType w:val="multilevel"/>
    <w:tmpl w:val="C02A8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7E66B9"/>
    <w:multiLevelType w:val="multilevel"/>
    <w:tmpl w:val="014E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100C4E"/>
    <w:multiLevelType w:val="multilevel"/>
    <w:tmpl w:val="665E9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E003E85"/>
    <w:multiLevelType w:val="multilevel"/>
    <w:tmpl w:val="4F06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34468"/>
    <w:rsid w:val="00934468"/>
    <w:rsid w:val="00F15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5A8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934468"/>
  </w:style>
  <w:style w:type="character" w:styleId="Hipercze">
    <w:name w:val="Hyperlink"/>
    <w:basedOn w:val="Domylnaczcionkaakapitu"/>
    <w:uiPriority w:val="99"/>
    <w:semiHidden/>
    <w:unhideWhenUsed/>
    <w:rsid w:val="0093446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934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934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934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1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688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252706&amp;rok=2015-09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2015-11-10T08:14:00Z</dcterms:created>
  <dcterms:modified xsi:type="dcterms:W3CDTF">2015-11-10T08:14:00Z</dcterms:modified>
</cp:coreProperties>
</file>