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11/03/2015    S49    Państwa członkowskie - Zamówienie publiczne na dostawy - Udzielenie zamówienia - Procedura otwarta  </w:t>
      </w:r>
    </w:p>
    <w:p w:rsidR="004F0B11" w:rsidRPr="004F0B11" w:rsidRDefault="004F0B11" w:rsidP="004F0B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anchor="id5852500-I." w:history="1">
        <w:r w:rsidRPr="004F0B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I.</w:t>
        </w:r>
      </w:hyperlink>
    </w:p>
    <w:p w:rsidR="004F0B11" w:rsidRPr="004F0B11" w:rsidRDefault="004F0B11" w:rsidP="004F0B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anchor="id5852501-II." w:history="1">
        <w:r w:rsidRPr="004F0B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II.</w:t>
        </w:r>
      </w:hyperlink>
    </w:p>
    <w:p w:rsidR="004F0B11" w:rsidRPr="004F0B11" w:rsidRDefault="004F0B11" w:rsidP="004F0B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anchor="id5852502-IV." w:history="1">
        <w:r w:rsidRPr="004F0B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IV.</w:t>
        </w:r>
      </w:hyperlink>
    </w:p>
    <w:p w:rsidR="004F0B11" w:rsidRPr="004F0B11" w:rsidRDefault="004F0B11" w:rsidP="004F0B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anchor="id5852503-V." w:history="1">
        <w:r w:rsidRPr="004F0B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V.</w:t>
        </w:r>
      </w:hyperlink>
    </w:p>
    <w:p w:rsidR="004F0B11" w:rsidRPr="004F0B11" w:rsidRDefault="004F0B11" w:rsidP="004F0B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" w:anchor="id5852504-VI." w:history="1">
        <w:r w:rsidRPr="004F0B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VI.</w:t>
        </w:r>
      </w:hyperlink>
    </w:p>
    <w:p w:rsidR="004F0B11" w:rsidRPr="004F0B11" w:rsidRDefault="004F0B11" w:rsidP="004F0B1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Systemy rejestrujące i urządzenia badawcze</w:t>
      </w:r>
    </w:p>
    <w:p w:rsidR="004F0B11" w:rsidRPr="004F0B11" w:rsidRDefault="004F0B11" w:rsidP="004F0B1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2015/S 049-085166</w:t>
      </w:r>
    </w:p>
    <w:p w:rsidR="004F0B11" w:rsidRPr="004F0B11" w:rsidRDefault="004F0B11" w:rsidP="004F0B1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udzieleniu zamówienia</w:t>
      </w:r>
    </w:p>
    <w:p w:rsidR="004F0B11" w:rsidRPr="004F0B11" w:rsidRDefault="004F0B11" w:rsidP="004F0B1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Dostawy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Dyrektywa 2004/18/WE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Instytucja zamawiająca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Nazwa, adresy i punkty kontaktowe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Instytut Hematologii i Transfuzjologii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Indiry Gandhi 14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Osoba do kontaktów: Krystyna Sobczak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02-776 Warszawa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Tel.: +48 223496222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E-mail: </w:t>
      </w:r>
      <w:hyperlink r:id="rId10" w:history="1">
        <w:r w:rsidRPr="004F0B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zaopat@ihit.waw.pl</w:t>
        </w:r>
      </w:hyperlink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Faks: +48 223496223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Adresy internetowe: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Ogólny adres instytucji zamawiającej: </w:t>
      </w:r>
      <w:hyperlink r:id="rId11" w:tgtFrame="_blank" w:history="1">
        <w:r w:rsidRPr="004F0B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instytucji zamawiającej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Podmiot prawa publicznego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I.3)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Główny przedmiot lub przedmioty działalności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Zdrowie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I.4)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Udzielenie zamówienia w imieniu innych instytucji zamawiających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Instytucja zamawiająca dokonuje zakupu w imieniu innych instytucji zamawiających: nie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Opis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nadana zamówieniu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IHiT</w:t>
      </w:r>
      <w:proofErr w:type="spellEnd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/P/57/2014 Dostawa aparatury medycznej i oprogramowania (zadania 1–6) Umowa nr POIG.02.03.00-14.111/13 na realizację projektu: "Cyfrowe laboratorium badań naukowych w </w:t>
      </w:r>
      <w:proofErr w:type="spellStart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hematoonkologii</w:t>
      </w:r>
      <w:proofErr w:type="spellEnd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" w ramach Programu operacyjnego Innowacyjna Gospodarka, lata 2007–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2013, Priorytet 2.Infrastruktura sfery B+ R, Działanie 2.3."Inwestycje związane z rozwojem infrastruktury informatycznej nauki".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zamówienia oraz lokalizacja robót budowlanych, miejsce realizacji dostawy lub świadczenia usług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Dostawy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Kupno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Główne miejsce lub lokalizacja robót budowlanych, miejsce realizacji dostawy lub świadczenia usług: Instytut Hematologii i Transfuzjologii, ul. Indiry Gandhi 14, Warszawa.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Kod NUTS 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II.1.3)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umowy ramowej lub dynamicznego systemu zakupów (DSZ)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II.1.4)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 zamówienia lub zakupu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Przedmiotem zamówienia jest dostawa aparatury medycznej i oprogramowania, umowa nr POIG.02.03.00-14.111/13 na realizację projektu: "Cyfrowe laboratorium badań naukowych w </w:t>
      </w:r>
      <w:proofErr w:type="spellStart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hematoonkologii</w:t>
      </w:r>
      <w:proofErr w:type="spellEnd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" w ramach Programu operacyjnego Innowacyjna </w:t>
      </w:r>
      <w:proofErr w:type="spellStart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Gospodarka,lata</w:t>
      </w:r>
      <w:proofErr w:type="spellEnd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200-2013, Priorytet 2.Infrastruktura sfery B+ R, Działanie 2.3. "Inwestycje związane z rozwojem infrastruktury informatycznej nauki" ujętych w 6 zadaniach.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II.1.5)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33120000, 48318000, 38500000, 30232000, 38516000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II.1.6)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Porozumienia w sprawie zamówień rządowych (GPA)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jest objęte Porozumieniem w sprawie zamówień rządowych (GPA): nie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Wartość: 3 017 066,21 PLN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Otwarta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Oferta najkorzystniejsza ekonomicznie z uwzględnieniem kryteriów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1. Oferowana cena. Waga 80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 Okres gwarancji. Waga 10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3. Termin wykonania. Waga 10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aukcji elektronicznej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Wykorzystano aukcję elektroniczną: nie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administracyjne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Numer referencyjny nadany sprawie przez instytucję zamawiającą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IHiT</w:t>
      </w:r>
      <w:proofErr w:type="spellEnd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/P/57/2014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Poprzednie publikacje dotyczące tego samego zamówienia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Ogłoszenie o zamówieniu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Numer ogłoszenia w </w:t>
      </w:r>
      <w:proofErr w:type="spellStart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Dz.U</w:t>
      </w:r>
      <w:proofErr w:type="spellEnd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.: </w:t>
      </w:r>
      <w:hyperlink r:id="rId12" w:history="1">
        <w:r w:rsidRPr="004F0B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2014/S 224-395555</w:t>
        </w:r>
      </w:hyperlink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20.11.2014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V: Udzielenie zamówienia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Zamówienie nr: 1 Część nr: 1 - Nazwa: Automatyczny skaner szkiełek mikroskopowych wraz ze stacją załadowczą i </w:t>
      </w:r>
      <w:proofErr w:type="spellStart"/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>wyposażeniem,licencja</w:t>
      </w:r>
      <w:proofErr w:type="spellEnd"/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oprogramowanie </w:t>
      </w:r>
      <w:proofErr w:type="spellStart"/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zarządzajace</w:t>
      </w:r>
      <w:proofErr w:type="spellEnd"/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danymi zeskanowanych preparatów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17.2.2015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Olympus Polska Sp. z o.o.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Suwak 3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2 207 719,96 PLN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2 180 480,76 PLN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 Część nr: 2 - Nazwa: Automatyczny system barwienia rutynowego i specjalnego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17.2.2015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Dako</w:t>
      </w:r>
      <w:proofErr w:type="spellEnd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Świętojańska 134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81-404 Gdynia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350 000 PLN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350 000 PLN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 Część nr: 4 - Nazwa: Dostawa mikroskopu konsultacyjnego wielostanowiskowego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17.2.2015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Olympus Polska Sp. z o.o.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Suwak 3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246 240,57 PLN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245 524,27 PLN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 Część nr: 5 - Nazwa: Dostawa oprogramowania wraz z licencją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17.2.2015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Olympus Polska Sp. z o.o.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Suwak 3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241 061,18 PLN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241 061,18 PLN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VI: Informacje uzupełniające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funduszach Unii Europejskiej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dotyczy projektu/programu finansowanego ze środków Unii Europejskiej: tak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Podać odniesienie do projektu (projektów) i/lub programu (programów): Umowa POIG.02.03.00-14.111/13 w ramach programu operacyjnego innowacyjna gospodarka, lata 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2007–2013, Priorytet 2. Infrastruktura sfery B+R, Działanie 2.3. Inwestycje związane z rozwojem infrastruktury informatycznej nauki.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dodatkowe: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Procedury odwoławcze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VI.3.1)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Organ odpowiedzialny za procedury odwoławcze</w:t>
      </w:r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VI.3.2)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Składanie </w:t>
      </w:r>
      <w:proofErr w:type="spellStart"/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odwołań</w:t>
      </w:r>
      <w:proofErr w:type="spellEnd"/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Dokładne informacje na temat terminów składania </w:t>
      </w:r>
      <w:proofErr w:type="spellStart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odwołań</w:t>
      </w:r>
      <w:proofErr w:type="spellEnd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: Odwołanie składa się do Prezesa Izby na zasadach określonych w art. 182 ustawy z 29.1.2004 r. Prawo zamówień publicznych z </w:t>
      </w:r>
      <w:proofErr w:type="spellStart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późn</w:t>
      </w:r>
      <w:proofErr w:type="spellEnd"/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zmianami.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VI.3.3)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Źródło, gdzie można uzyskać informacje na temat składania </w:t>
      </w:r>
      <w:proofErr w:type="spellStart"/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odwołań</w:t>
      </w:r>
      <w:proofErr w:type="spellEnd"/>
    </w:p>
    <w:p w:rsidR="004F0B11" w:rsidRPr="004F0B11" w:rsidRDefault="004F0B11" w:rsidP="004F0B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 A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VI.4)</w:t>
      </w:r>
      <w:r w:rsidRPr="004F0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wysłania niniejszego ogłoszenia:</w:t>
      </w:r>
    </w:p>
    <w:p w:rsidR="004F0B11" w:rsidRPr="004F0B11" w:rsidRDefault="004F0B11" w:rsidP="004F0B1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F0B1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6.3.2015</w:t>
      </w:r>
    </w:p>
    <w:p w:rsidR="001E466D" w:rsidRDefault="001E466D">
      <w:bookmarkStart w:id="0" w:name="_GoBack"/>
      <w:bookmarkEnd w:id="0"/>
    </w:p>
    <w:sectPr w:rsidR="001E46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897352"/>
    <w:multiLevelType w:val="multilevel"/>
    <w:tmpl w:val="E7D0A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B11"/>
    <w:rsid w:val="001E466D"/>
    <w:rsid w:val="004F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EC1A2E-F4F7-4CE0-A5CF-B1E3CB550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te">
    <w:name w:val="date"/>
    <w:basedOn w:val="Domylnaczcionkaakapitu"/>
    <w:rsid w:val="004F0B11"/>
  </w:style>
  <w:style w:type="character" w:customStyle="1" w:styleId="oj">
    <w:name w:val="oj"/>
    <w:basedOn w:val="Domylnaczcionkaakapitu"/>
    <w:rsid w:val="004F0B11"/>
  </w:style>
  <w:style w:type="character" w:customStyle="1" w:styleId="heading">
    <w:name w:val="heading"/>
    <w:basedOn w:val="Domylnaczcionkaakapitu"/>
    <w:rsid w:val="004F0B11"/>
  </w:style>
  <w:style w:type="character" w:styleId="Hipercze">
    <w:name w:val="Hyperlink"/>
    <w:basedOn w:val="Domylnaczcionkaakapitu"/>
    <w:uiPriority w:val="99"/>
    <w:semiHidden/>
    <w:unhideWhenUsed/>
    <w:rsid w:val="004F0B11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4F0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grseq">
    <w:name w:val="tigrseq"/>
    <w:basedOn w:val="Normalny"/>
    <w:rsid w:val="004F0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mark">
    <w:name w:val="nomark"/>
    <w:basedOn w:val="Domylnaczcionkaakapitu"/>
    <w:rsid w:val="004F0B11"/>
  </w:style>
  <w:style w:type="character" w:customStyle="1" w:styleId="timark">
    <w:name w:val="timark"/>
    <w:basedOn w:val="Domylnaczcionkaakapitu"/>
    <w:rsid w:val="004F0B11"/>
  </w:style>
  <w:style w:type="paragraph" w:customStyle="1" w:styleId="addr">
    <w:name w:val="addr"/>
    <w:basedOn w:val="Normalny"/>
    <w:rsid w:val="004F0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t">
    <w:name w:val="ft"/>
    <w:basedOn w:val="Normalny"/>
    <w:rsid w:val="004F0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xurl">
    <w:name w:val="txurl"/>
    <w:basedOn w:val="Normalny"/>
    <w:rsid w:val="004F0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pvcode">
    <w:name w:val="cpvcode"/>
    <w:basedOn w:val="Domylnaczcionkaakapitu"/>
    <w:rsid w:val="004F0B11"/>
  </w:style>
  <w:style w:type="paragraph" w:customStyle="1" w:styleId="txnum">
    <w:name w:val="txnum"/>
    <w:basedOn w:val="Normalny"/>
    <w:rsid w:val="004F0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42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7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63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4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772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7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794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201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138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699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163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9431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014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9365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342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4640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4888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2951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756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629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569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31757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9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82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4926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883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5928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118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449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447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7076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1277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9460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9206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93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3310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4021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5115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88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441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076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917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6157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866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1023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4968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1784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6270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945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669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5840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621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602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92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489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9164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2864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356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5036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159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4483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570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399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1850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52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8181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7197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411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428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6957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486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9726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9568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653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835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5265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9501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608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6731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810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4846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4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001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6334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875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0818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401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3395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994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7308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3721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7004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18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674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0588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538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0940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59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038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430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7171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048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7053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52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d.europa.eu/udl?uri=TED:NOTICE:85166-2015:TEXT:PL: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ed.europa.eu/udl?uri=TED:NOTICE:85166-2015:TEXT:PL:HTML" TargetMode="External"/><Relationship Id="rId12" Type="http://schemas.openxmlformats.org/officeDocument/2006/relationships/hyperlink" Target="http://ted.europa.eu/udl?uri=TED:NOTICE:395555-2014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d.europa.eu/udl?uri=TED:NOTICE:85166-2015:TEXT:PL:HTML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://ted.europa.eu/udl?uri=TED:NOTICE:85166-2015:TEXT:PL:HTML" TargetMode="Externa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d.europa.eu/udl?uri=TED:NOTICE:85166-2015:TEXT:PL: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1097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Karczewska Barbara</dc:creator>
  <cp:keywords/>
  <dc:description/>
  <cp:lastModifiedBy>Karczewska Barbara</cp:lastModifiedBy>
  <cp:revision>1</cp:revision>
  <dcterms:created xsi:type="dcterms:W3CDTF">2015-03-11T11:43:00Z</dcterms:created>
  <dcterms:modified xsi:type="dcterms:W3CDTF">2015-03-11T11:44:00Z</dcterms:modified>
</cp:coreProperties>
</file>