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D66" w:rsidRPr="00E71D66" w:rsidRDefault="00E71D66" w:rsidP="00E71D66">
      <w:pPr>
        <w:spacing w:after="0" w:line="260" w:lineRule="atLeast"/>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E71D66" w:rsidRPr="00E71D66" w:rsidRDefault="00C70506" w:rsidP="00E71D66">
      <w:pPr>
        <w:spacing w:after="240" w:line="260" w:lineRule="atLeast"/>
        <w:rPr>
          <w:rFonts w:ascii="Times New Roman" w:eastAsia="Times New Roman" w:hAnsi="Times New Roman" w:cs="Times New Roman"/>
          <w:sz w:val="24"/>
          <w:szCs w:val="24"/>
          <w:lang w:eastAsia="pl-PL"/>
        </w:rPr>
      </w:pPr>
      <w:hyperlink r:id="rId7" w:tgtFrame="_blank" w:history="1">
        <w:r w:rsidR="00E71D66" w:rsidRPr="00E71D66">
          <w:rPr>
            <w:rFonts w:ascii="Times New Roman" w:eastAsia="Times New Roman" w:hAnsi="Times New Roman" w:cs="Times New Roman"/>
            <w:color w:val="0000FF"/>
            <w:sz w:val="24"/>
            <w:szCs w:val="24"/>
            <w:u w:val="single"/>
            <w:lang w:eastAsia="pl-PL"/>
          </w:rPr>
          <w:t>www.ihit.waw.pl</w:t>
        </w:r>
      </w:hyperlink>
    </w:p>
    <w:p w:rsidR="00E71D66" w:rsidRPr="00E71D66" w:rsidRDefault="00C70506" w:rsidP="00E71D66">
      <w:pPr>
        <w:spacing w:after="0" w:line="240" w:lineRule="auto"/>
        <w:rPr>
          <w:rFonts w:ascii="Times New Roman" w:eastAsia="Times New Roman" w:hAnsi="Times New Roman" w:cs="Times New Roman"/>
          <w:sz w:val="24"/>
          <w:szCs w:val="24"/>
          <w:lang w:eastAsia="pl-PL"/>
        </w:rPr>
      </w:pPr>
      <w:r w:rsidRPr="00C70506">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E71D66" w:rsidRPr="00E71D66" w:rsidRDefault="00E71D66" w:rsidP="00E71D66">
      <w:pPr>
        <w:spacing w:before="100" w:beforeAutospacing="1" w:after="240"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Warszawa: IHIT/P/55/2014 - dostawa odczynników chemicznych i laboratoryjnych do realizacji grantu norweskiego (zadania nr 1-5) oraz odczynników i materiałów zużywalnych do izolacji DNA, do badań diagnostycznych DNA HBV, RNA HCV i RNA HIV, do immunofentoypowania, pozostałych odczynników chemicznych i laboratoryjnych na potrzeby komórek IHiT, oraz materiałów zużywalnych do stężenia pomiaru glukozy we krwi (zadania 6 - 35)</w:t>
      </w:r>
      <w:r w:rsidRPr="00E71D66">
        <w:rPr>
          <w:rFonts w:ascii="Times New Roman" w:eastAsia="Times New Roman" w:hAnsi="Times New Roman" w:cs="Times New Roman"/>
          <w:sz w:val="24"/>
          <w:szCs w:val="24"/>
          <w:lang w:eastAsia="pl-PL"/>
        </w:rPr>
        <w:br/>
      </w:r>
      <w:r w:rsidRPr="00E71D66">
        <w:rPr>
          <w:rFonts w:ascii="Times New Roman" w:eastAsia="Times New Roman" w:hAnsi="Times New Roman" w:cs="Times New Roman"/>
          <w:b/>
          <w:bCs/>
          <w:sz w:val="24"/>
          <w:szCs w:val="24"/>
          <w:lang w:eastAsia="pl-PL"/>
        </w:rPr>
        <w:t>Numer ogłoszenia: 232267 - 2014; data zamieszczenia: 05.11.2014</w:t>
      </w:r>
      <w:r w:rsidRPr="00E71D66">
        <w:rPr>
          <w:rFonts w:ascii="Times New Roman" w:eastAsia="Times New Roman" w:hAnsi="Times New Roman" w:cs="Times New Roman"/>
          <w:sz w:val="24"/>
          <w:szCs w:val="24"/>
          <w:lang w:eastAsia="pl-PL"/>
        </w:rPr>
        <w:br/>
        <w:t>OGŁOSZENIE O ZAMÓWIENIU - dostawy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Zamieszczanie ogłoszenia:</w:t>
      </w:r>
      <w:r w:rsidRPr="00E71D66">
        <w:rPr>
          <w:rFonts w:ascii="Times New Roman" w:eastAsia="Times New Roman" w:hAnsi="Times New Roman" w:cs="Times New Roman"/>
          <w:sz w:val="24"/>
          <w:szCs w:val="24"/>
          <w:lang w:eastAsia="pl-PL"/>
        </w:rPr>
        <w:t xml:space="preserve"> obowiązkowe.</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Ogłoszenie dotyczy:</w:t>
      </w:r>
      <w:r w:rsidRPr="00E71D66">
        <w:rPr>
          <w:rFonts w:ascii="Times New Roman" w:eastAsia="Times New Roman" w:hAnsi="Times New Roman" w:cs="Times New Roman"/>
          <w:sz w:val="24"/>
          <w:szCs w:val="24"/>
          <w:lang w:eastAsia="pl-PL"/>
        </w:rPr>
        <w:t xml:space="preserve"> zamówienia publicznego.</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SEKCJA I: ZAMAWIAJĄCY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 1) NAZWA I ADRES:</w:t>
      </w:r>
      <w:r w:rsidRPr="00E71D66">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E71D66" w:rsidRPr="00E71D66" w:rsidRDefault="00E71D66" w:rsidP="00E71D6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Adres strony internetowej zamawiającego:</w:t>
      </w:r>
      <w:r w:rsidRPr="00E71D66">
        <w:rPr>
          <w:rFonts w:ascii="Times New Roman" w:eastAsia="Times New Roman" w:hAnsi="Times New Roman" w:cs="Times New Roman"/>
          <w:sz w:val="24"/>
          <w:szCs w:val="24"/>
          <w:lang w:eastAsia="pl-PL"/>
        </w:rPr>
        <w:t xml:space="preserve"> www.ihit.waw.pl</w:t>
      </w:r>
    </w:p>
    <w:p w:rsidR="00E71D66" w:rsidRPr="00E71D66" w:rsidRDefault="00E71D66" w:rsidP="00E71D6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E71D66">
        <w:rPr>
          <w:rFonts w:ascii="Times New Roman" w:eastAsia="Times New Roman" w:hAnsi="Times New Roman" w:cs="Times New Roman"/>
          <w:sz w:val="24"/>
          <w:szCs w:val="24"/>
          <w:lang w:eastAsia="pl-PL"/>
        </w:rPr>
        <w:t xml:space="preserve"> www.ihit.waw.pl</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 2) RODZAJ ZAMAWIAJĄCEGO:</w:t>
      </w:r>
      <w:r w:rsidRPr="00E71D66">
        <w:rPr>
          <w:rFonts w:ascii="Times New Roman" w:eastAsia="Times New Roman" w:hAnsi="Times New Roman" w:cs="Times New Roman"/>
          <w:sz w:val="24"/>
          <w:szCs w:val="24"/>
          <w:lang w:eastAsia="pl-PL"/>
        </w:rPr>
        <w:t xml:space="preserve"> Podmiot prawa publicznego.</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SEKCJA II: PRZEDMIOT ZAMÓWIENIA</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 OKREŚLENIE PRZEDMIOTU ZAMÓWIENIA</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II.1.1) Nazwa nadana zamówieniu przez zamawiającego:</w:t>
      </w:r>
      <w:r w:rsidRPr="00E71D66">
        <w:rPr>
          <w:rFonts w:ascii="Times New Roman" w:eastAsia="Times New Roman" w:hAnsi="Times New Roman" w:cs="Times New Roman"/>
          <w:sz w:val="24"/>
          <w:szCs w:val="24"/>
          <w:lang w:eastAsia="pl-PL"/>
        </w:rPr>
        <w:t xml:space="preserve"> IHIT/P/55/2014 - dostawa odczynników chemicznych i laboratoryjnych do realizacji grantu norweskiego (zadania nr 1-5) oraz odczynników i materiałów zużywalnych do izolacji DNA, do badań diagnostycznych DNA HBV, RNA HCV i RNA HIV, do immunofentoypowania, pozostałych odczynników chemicznych i laboratoryjnych na potrzeby komórek IHiT, oraz materiałów zużywalnych do stężenia pomiaru glukozy we krwi (zadania 6 - 35).</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II.1.2) Rodzaj zamówienia:</w:t>
      </w:r>
      <w:r w:rsidRPr="00E71D66">
        <w:rPr>
          <w:rFonts w:ascii="Times New Roman" w:eastAsia="Times New Roman" w:hAnsi="Times New Roman" w:cs="Times New Roman"/>
          <w:sz w:val="24"/>
          <w:szCs w:val="24"/>
          <w:lang w:eastAsia="pl-PL"/>
        </w:rPr>
        <w:t xml:space="preserve"> dostawy.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II.1.4) Określenie przedmiotu oraz wielkości lub zakresu zamówienia:</w:t>
      </w:r>
      <w:r w:rsidRPr="00E71D66">
        <w:rPr>
          <w:rFonts w:ascii="Times New Roman" w:eastAsia="Times New Roman" w:hAnsi="Times New Roman" w:cs="Times New Roman"/>
          <w:sz w:val="24"/>
          <w:szCs w:val="24"/>
          <w:lang w:eastAsia="pl-PL"/>
        </w:rPr>
        <w:t xml:space="preserve"> Przedmiotem zamówienia jest dostawa odczynników chemicznych i laboratoryjnych do realizacji grantu norweskiego (zadania nr 1-5) oraz odczynników i materiałów zużywalnych do izolacji DNA, do badań diagnostycznych DNA HBV, RNA HCV i RNA HIV, do immunofentoypowania, </w:t>
      </w:r>
      <w:r w:rsidRPr="00E71D66">
        <w:rPr>
          <w:rFonts w:ascii="Times New Roman" w:eastAsia="Times New Roman" w:hAnsi="Times New Roman" w:cs="Times New Roman"/>
          <w:sz w:val="24"/>
          <w:szCs w:val="24"/>
          <w:lang w:eastAsia="pl-PL"/>
        </w:rPr>
        <w:lastRenderedPageBreak/>
        <w:t>pozostałych odczynników chemicznych i laboratoryjnych na potrzeby komórek IHiT, oraz materiałów zużywalnych do stężenia pomiaru glukozy we krwi (zadania 6 - 35) ujętych w 35 zadaniach na okres 12 miesięcy..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II.1.6) Wspólny Słownik Zamówień (CPV):</w:t>
      </w:r>
      <w:r w:rsidRPr="00E71D66">
        <w:rPr>
          <w:rFonts w:ascii="Times New Roman" w:eastAsia="Times New Roman" w:hAnsi="Times New Roman" w:cs="Times New Roman"/>
          <w:sz w:val="24"/>
          <w:szCs w:val="24"/>
          <w:lang w:eastAsia="pl-PL"/>
        </w:rPr>
        <w:t xml:space="preserve"> 33.69.63.00-8, 33.69.65.00-0, 33.14.10.00-0.</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II.1.7) Czy dopuszcza się złożenie oferty częściowej:</w:t>
      </w:r>
      <w:r w:rsidRPr="00E71D66">
        <w:rPr>
          <w:rFonts w:ascii="Times New Roman" w:eastAsia="Times New Roman" w:hAnsi="Times New Roman" w:cs="Times New Roman"/>
          <w:sz w:val="24"/>
          <w:szCs w:val="24"/>
          <w:lang w:eastAsia="pl-PL"/>
        </w:rPr>
        <w:t xml:space="preserve"> tak, liczba części: 35.</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II.1.8) Czy dopuszcza się złożenie oferty wariantowej:</w:t>
      </w:r>
      <w:r w:rsidRPr="00E71D66">
        <w:rPr>
          <w:rFonts w:ascii="Times New Roman" w:eastAsia="Times New Roman" w:hAnsi="Times New Roman" w:cs="Times New Roman"/>
          <w:sz w:val="24"/>
          <w:szCs w:val="24"/>
          <w:lang w:eastAsia="pl-PL"/>
        </w:rPr>
        <w:t xml:space="preserve"> nie.</w:t>
      </w:r>
    </w:p>
    <w:p w:rsidR="00E71D66" w:rsidRPr="00E71D66" w:rsidRDefault="00E71D66" w:rsidP="00E71D66">
      <w:pPr>
        <w:spacing w:after="0" w:line="240" w:lineRule="auto"/>
        <w:rPr>
          <w:rFonts w:ascii="Times New Roman" w:eastAsia="Times New Roman" w:hAnsi="Times New Roman" w:cs="Times New Roman"/>
          <w:sz w:val="24"/>
          <w:szCs w:val="24"/>
          <w:lang w:eastAsia="pl-PL"/>
        </w:rPr>
      </w:pP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II.2) CZAS TRWANIA ZAMÓWIENIA LUB TERMIN WYKONANIA:</w:t>
      </w:r>
      <w:r w:rsidRPr="00E71D66">
        <w:rPr>
          <w:rFonts w:ascii="Times New Roman" w:eastAsia="Times New Roman" w:hAnsi="Times New Roman" w:cs="Times New Roman"/>
          <w:sz w:val="24"/>
          <w:szCs w:val="24"/>
          <w:lang w:eastAsia="pl-PL"/>
        </w:rPr>
        <w:t xml:space="preserve"> Okres w miesiącach: 12.</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SEKCJA III: INFORMACJE O CHARAKTERZE PRAWNYM, EKONOMICZNYM, FINANSOWYM I TECHNICZNYM</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III.1) WADIUM</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Informacja na temat wadium:</w:t>
      </w:r>
      <w:r w:rsidRPr="00E71D66">
        <w:rPr>
          <w:rFonts w:ascii="Times New Roman" w:eastAsia="Times New Roman" w:hAnsi="Times New Roman" w:cs="Times New Roman"/>
          <w:sz w:val="24"/>
          <w:szCs w:val="24"/>
          <w:lang w:eastAsia="pl-PL"/>
        </w:rPr>
        <w:t xml:space="preserve"> Zamawiający nie wymaga wniesienia wadium.</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III.2) ZALICZKI</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E71D66" w:rsidRPr="00E71D66" w:rsidRDefault="00E71D66" w:rsidP="00E71D6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E71D66" w:rsidRPr="00E71D66" w:rsidRDefault="00E71D66" w:rsidP="00E71D6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Opis sposobu dokonywania oceny spełniania tego warunku</w:t>
      </w:r>
    </w:p>
    <w:p w:rsidR="00E71D66" w:rsidRPr="00E71D66" w:rsidRDefault="00E71D66" w:rsidP="00E71D6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Zamawiający nie wyznacza szczegółowego warunku w tym zakresie ,Zamawiający oceni,czy Wykonawca spełnia warunek udziału w postępowaniu w tym zakresie na podstawie złożonego wraz z ofertą Oświadczenia o spełnianiu warunków-wzór oświadczenia stanowi załącznik nr 3 do SIWZ.</w:t>
      </w:r>
    </w:p>
    <w:p w:rsidR="00E71D66" w:rsidRPr="00E71D66" w:rsidRDefault="00E71D66" w:rsidP="00E71D6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III.3.2) Wiedza i doświadczenie</w:t>
      </w:r>
    </w:p>
    <w:p w:rsidR="00E71D66" w:rsidRPr="00E71D66" w:rsidRDefault="00E71D66" w:rsidP="00E71D6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Opis sposobu dokonywania oceny spełniania tego warunku</w:t>
      </w:r>
    </w:p>
    <w:p w:rsidR="00E71D66" w:rsidRPr="00E71D66" w:rsidRDefault="00E71D66" w:rsidP="00E71D6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Zamawiający nie wyznacza szczegółowego warunku w tym zakresie ,Zamawiający oceni,czy Wykonawca spełnia warunek udziału w postępowaniu w tym zakresie na podstawie złożonego wraz z ofertą Oświadczenia o spełnianiu warunków-wzór oświadczenia stanowi załącznik nr 3 do SIWZ.</w:t>
      </w:r>
    </w:p>
    <w:p w:rsidR="00E71D66" w:rsidRPr="00E71D66" w:rsidRDefault="00E71D66" w:rsidP="00E71D6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III.3.3) Potencjał techniczny</w:t>
      </w:r>
    </w:p>
    <w:p w:rsidR="00E71D66" w:rsidRPr="00E71D66" w:rsidRDefault="00E71D66" w:rsidP="00E71D6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Opis sposobu dokonywania oceny spełniania tego warunku</w:t>
      </w:r>
    </w:p>
    <w:p w:rsidR="00E71D66" w:rsidRPr="00E71D66" w:rsidRDefault="00E71D66" w:rsidP="00E71D6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lastRenderedPageBreak/>
        <w:t>Zamawiający nie wyznacza szczegółowego warunku w tym zakresie ,Zamawiający oceni,czy Wykonawca spełnia warunek udziału w postępowaniu w tym zakresie na podstawie złożonego wraz z ofertą Oświadczenia o spełnianiu warunków-wzór oświadczenia stanowi załącznik nr 3 do SIWZ.</w:t>
      </w:r>
    </w:p>
    <w:p w:rsidR="00E71D66" w:rsidRPr="00E71D66" w:rsidRDefault="00E71D66" w:rsidP="00E71D6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III.3.4) Osoby zdolne do wykonania zamówienia</w:t>
      </w:r>
    </w:p>
    <w:p w:rsidR="00E71D66" w:rsidRPr="00E71D66" w:rsidRDefault="00E71D66" w:rsidP="00E71D6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Opis sposobu dokonywania oceny spełniania tego warunku</w:t>
      </w:r>
    </w:p>
    <w:p w:rsidR="00E71D66" w:rsidRPr="00E71D66" w:rsidRDefault="00E71D66" w:rsidP="00E71D6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Zamawiający nie wyznacza szczegółowego warunku w tym zakresie ,Zamawiający oceni,czy Wykonawca spełnia warunek udziału w postępowaniu w tym zakresie na podstawie złożonego wraz z ofertą Oświadczenia o spełnianiu warunków-wzór oświadczenia stanowi załącznik nr 3 do SIWZ.</w:t>
      </w:r>
    </w:p>
    <w:p w:rsidR="00E71D66" w:rsidRPr="00E71D66" w:rsidRDefault="00E71D66" w:rsidP="00E71D6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III.3.5) Sytuacja ekonomiczna i finansowa</w:t>
      </w:r>
    </w:p>
    <w:p w:rsidR="00E71D66" w:rsidRPr="00E71D66" w:rsidRDefault="00E71D66" w:rsidP="00E71D6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Opis sposobu dokonywania oceny spełniania tego warunku</w:t>
      </w:r>
    </w:p>
    <w:p w:rsidR="00E71D66" w:rsidRPr="00E71D66" w:rsidRDefault="00E71D66" w:rsidP="00E71D6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Zamawiający nie wyznacza szczegółowego warunku w tym zakresie ,Zamawiający oceni,czy Wykonawca spełnia warunek udziału w postępowaniu w tym zakresie na podstawie złożonego wraz z ofertą Oświadczenia o spełnianiu warunków-wzór oświadczenia stanowi załącznik nr 3 do SIWZ.</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E71D66" w:rsidRPr="00E71D66" w:rsidRDefault="00E71D66" w:rsidP="00E71D6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oświadczenie o braku podstaw do wykluczenia;</w:t>
      </w:r>
    </w:p>
    <w:p w:rsidR="00E71D66" w:rsidRPr="00E71D66" w:rsidRDefault="00E71D66" w:rsidP="00E71D6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E71D66" w:rsidRPr="00E71D66" w:rsidRDefault="00E71D66" w:rsidP="00E71D6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t>
      </w:r>
      <w:r w:rsidRPr="00E71D66">
        <w:rPr>
          <w:rFonts w:ascii="Times New Roman" w:eastAsia="Times New Roman" w:hAnsi="Times New Roman" w:cs="Times New Roman"/>
          <w:sz w:val="24"/>
          <w:szCs w:val="24"/>
          <w:lang w:eastAsia="pl-PL"/>
        </w:rPr>
        <w:lastRenderedPageBreak/>
        <w:t>wniosków o dopuszczenie do udziału w postępowaniu o udzielenie zamówienia albo składania ofert;</w:t>
      </w:r>
    </w:p>
    <w:p w:rsidR="00E71D66" w:rsidRPr="00E71D66" w:rsidRDefault="00E71D66" w:rsidP="00E71D6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71D66" w:rsidRPr="00E71D66" w:rsidRDefault="00E71D66" w:rsidP="00E71D6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III.4.3) Dokumenty podmiotów zagranicznych</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III.4.3.1) dokument wystawiony w kraju, w którym ma siedzibę lub miejsce zamieszkania potwierdzający, że:</w:t>
      </w:r>
    </w:p>
    <w:p w:rsidR="00E71D66" w:rsidRPr="00E71D66" w:rsidRDefault="00E71D66" w:rsidP="00E71D6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E71D66" w:rsidRPr="00E71D66" w:rsidRDefault="00E71D66" w:rsidP="00E71D6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E71D66" w:rsidRPr="00E71D66" w:rsidRDefault="00E71D66" w:rsidP="00E71D6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III.4.4) Dokumenty dotyczące przynależności do tej samej grupy kapitałowej</w:t>
      </w:r>
    </w:p>
    <w:p w:rsidR="00E71D66" w:rsidRPr="00E71D66" w:rsidRDefault="00E71D66" w:rsidP="00E71D6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III.6) INNE DOKUMENTY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lastRenderedPageBreak/>
        <w:t>Inne dokumenty niewymienione w pkt III.4) albo w pkt III.5)</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Zgodnie z § 6 ust. 1 Rozporządzenia Prezesa Rady Ministrów z dnia 19.02.2013 r. (Dz. U.z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jeżeli dotyczy 5.4. Oświadczenie Wykonawcy, że oferowany przedmiot zamówienia nie podlega ustawie z dnia 20 maja 2010 r. o wyrobach medycznych - wzór Oświadczenia stanowi Załącznik nr 8 - jeżeli dotyczy. 5.5. Oświadczenie Wykonawcy dotyczące obniżonej stawki podatku od towarów i usług (VAT),wzór oświadczenia stanowi załącznik nr 9 5.6. Dla wyrobów medycznych do oferty należy dołączyć (jeżeli dotyczy): 5.6.1. Kopię Deklaracji Zgodności / lub kopię Certyfikatu CE. 5.7. Oświadczenie o klasyfikacji wyrobów, o ile nie wynika to z deklaracji lub innych dokumentów dołączonych do oferty. 5.8. Dla Zadań nr: 1-6, 8, 14, 18, 19(poz.1-5,7), 25-29, 31-33, 35 wskazane przez Zamawiającego w Załączniku nr 1 nazwy i numery katalogowe zostały podane w celu prawidłowego określenia przedmiotu zamówienia i służą ustaleniu oczekiwanej klasy odczynnika. Zgodnie z art. 29 ust 3 Prawo zamówień publicznych (Dz. U. z 2014, poz.423)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5.9. Dla Zadań nr: 7, 9-13, 15-17, 19 (poz.6), 20-24, 30, 34 Zamawiający wymaga złożenia katalogów oferowanych produktów, specyfikacji, metodyków, kart charakterystyki lub innych dokumentów potwierdzających spełnienie parametrów określonych w Załączniku nr 1 do SIWZ - zgodnie z tym Załącznikiem. 5.10. Karta substancji niebezpiecznych - jeżeli dotyczy. Pozostałe wymagane dokumenty potwierdzające zgodność przedmiotu zamówienia zostały określone w załączniku nr 1,specyfikacja asortymentowo -cenowa, parametry graniczne. Wykonawca ma obowiązek opisać kopie dokumentów, którego zadania i pozycji dotyczą oraz (o ile dokumenty dotyczą wielu pozycji) wyraźnie zaznaczyć oferowany przedmiot zamówienia (np. kolorowym zakreślaczem). Do potwierdzenia: Kopia dokumentu dołączona do oferty (poświadczona zgodnie z Rozdz. I/19 niniejszej SIWZ). Jeżeli dokument sporządzony jest w języku obcym, należy go załączyć wraz z tłumaczeniem na język polski.</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SEKCJA IV: PROCEDURA</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IV.1) TRYB UDZIELENIA ZAMÓWIENIA</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lastRenderedPageBreak/>
        <w:t>IV.1.1) Tryb udzielenia zamówienia:</w:t>
      </w:r>
      <w:r w:rsidRPr="00E71D66">
        <w:rPr>
          <w:rFonts w:ascii="Times New Roman" w:eastAsia="Times New Roman" w:hAnsi="Times New Roman" w:cs="Times New Roman"/>
          <w:sz w:val="24"/>
          <w:szCs w:val="24"/>
          <w:lang w:eastAsia="pl-PL"/>
        </w:rPr>
        <w:t xml:space="preserve"> przetarg nieograniczony.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IV.2) KRYTERIA OCENY OFERT</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 xml:space="preserve">IV.2.1) Kryteria oceny ofert: </w:t>
      </w:r>
      <w:r w:rsidRPr="00E71D66">
        <w:rPr>
          <w:rFonts w:ascii="Times New Roman" w:eastAsia="Times New Roman" w:hAnsi="Times New Roman" w:cs="Times New Roman"/>
          <w:sz w:val="24"/>
          <w:szCs w:val="24"/>
          <w:lang w:eastAsia="pl-PL"/>
        </w:rPr>
        <w:t>cena oraz inne kryteria związane z przedmiotem zamówienia:</w:t>
      </w:r>
    </w:p>
    <w:p w:rsidR="00E71D66" w:rsidRPr="00E71D66" w:rsidRDefault="00E71D66" w:rsidP="00E71D66">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1 - Cena - 95</w:t>
      </w:r>
    </w:p>
    <w:p w:rsidR="00E71D66" w:rsidRPr="00E71D66" w:rsidRDefault="00E71D66" w:rsidP="00E71D66">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2 - termin dostawy - 5</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IV.3) ZMIANA UMOWY</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Dopuszczalne zmiany postanowień umowy oraz określenie warunków zmian</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podatków, które podwyższą lub obniżą cenę/y przedmiotu niniejszej umowy, to w zależności od rodzaju zmian jakie będą miały miejsce, zostanie stosownie obniżona/ne lub podwyższona/ne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IV.4) INFORMACJE ADMINISTRACYJNE</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IV.4.1)</w:t>
      </w:r>
      <w:r w:rsidRPr="00E71D66">
        <w:rPr>
          <w:rFonts w:ascii="Times New Roman" w:eastAsia="Times New Roman" w:hAnsi="Times New Roman" w:cs="Times New Roman"/>
          <w:sz w:val="24"/>
          <w:szCs w:val="24"/>
          <w:lang w:eastAsia="pl-PL"/>
        </w:rPr>
        <w:t> </w:t>
      </w:r>
      <w:r w:rsidRPr="00E71D66">
        <w:rPr>
          <w:rFonts w:ascii="Times New Roman" w:eastAsia="Times New Roman" w:hAnsi="Times New Roman" w:cs="Times New Roman"/>
          <w:b/>
          <w:bCs/>
          <w:sz w:val="24"/>
          <w:szCs w:val="24"/>
          <w:lang w:eastAsia="pl-PL"/>
        </w:rPr>
        <w:t>Adres strony internetowej, na której jest dostępna specyfikacja istotnych warunków zamówienia:</w:t>
      </w:r>
      <w:r w:rsidRPr="00E71D66">
        <w:rPr>
          <w:rFonts w:ascii="Times New Roman" w:eastAsia="Times New Roman" w:hAnsi="Times New Roman" w:cs="Times New Roman"/>
          <w:sz w:val="24"/>
          <w:szCs w:val="24"/>
          <w:lang w:eastAsia="pl-PL"/>
        </w:rPr>
        <w:t xml:space="preserve"> www.ihit.waw.pl</w:t>
      </w:r>
      <w:r w:rsidRPr="00E71D66">
        <w:rPr>
          <w:rFonts w:ascii="Times New Roman" w:eastAsia="Times New Roman" w:hAnsi="Times New Roman" w:cs="Times New Roman"/>
          <w:sz w:val="24"/>
          <w:szCs w:val="24"/>
          <w:lang w:eastAsia="pl-PL"/>
        </w:rPr>
        <w:br/>
      </w:r>
      <w:r w:rsidRPr="00E71D66">
        <w:rPr>
          <w:rFonts w:ascii="Times New Roman" w:eastAsia="Times New Roman" w:hAnsi="Times New Roman" w:cs="Times New Roman"/>
          <w:b/>
          <w:bCs/>
          <w:sz w:val="24"/>
          <w:szCs w:val="24"/>
          <w:lang w:eastAsia="pl-PL"/>
        </w:rPr>
        <w:t>Specyfikację istotnych warunków zamówienia można uzyskać pod adresem:</w:t>
      </w:r>
      <w:r w:rsidRPr="00E71D66">
        <w:rPr>
          <w:rFonts w:ascii="Times New Roman" w:eastAsia="Times New Roman" w:hAnsi="Times New Roman" w:cs="Times New Roman"/>
          <w:sz w:val="24"/>
          <w:szCs w:val="24"/>
          <w:lang w:eastAsia="pl-PL"/>
        </w:rPr>
        <w:t xml:space="preserve"> Instytut Hematologii i Transfuzjologi; ul.Indiry Gandhi 14;02-776 Warszawa,Dział Zamówień Publicznych i Zaopatrzenia;V pietro ,pokój nr 508.</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lastRenderedPageBreak/>
        <w:t>IV.4.4) Termin składania wniosków o dopuszczenie do udziału w postępowaniu lub ofert:</w:t>
      </w:r>
      <w:r w:rsidRPr="00E71D66">
        <w:rPr>
          <w:rFonts w:ascii="Times New Roman" w:eastAsia="Times New Roman" w:hAnsi="Times New Roman" w:cs="Times New Roman"/>
          <w:sz w:val="24"/>
          <w:szCs w:val="24"/>
          <w:lang w:eastAsia="pl-PL"/>
        </w:rPr>
        <w:t xml:space="preserve"> 17.11.2014 godzina 09:00, miejsce: Instytut Hematologii i Transfuzjologi; ul.Indiry Gandhi 14;02-776 Warszawa,Kancelaria; I piętro,pokój nr 144 A.</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IV.4.5) Termin związania ofertą:</w:t>
      </w:r>
      <w:r w:rsidRPr="00E71D66">
        <w:rPr>
          <w:rFonts w:ascii="Times New Roman" w:eastAsia="Times New Roman" w:hAnsi="Times New Roman" w:cs="Times New Roman"/>
          <w:sz w:val="24"/>
          <w:szCs w:val="24"/>
          <w:lang w:eastAsia="pl-PL"/>
        </w:rPr>
        <w:t xml:space="preserve"> okres w dniach: 30 (od ostatecznego terminu składania ofert).</w:t>
      </w:r>
    </w:p>
    <w:p w:rsidR="00E71D66" w:rsidRPr="00E71D66" w:rsidRDefault="00E71D66" w:rsidP="00E71D66">
      <w:pPr>
        <w:spacing w:before="100" w:beforeAutospacing="1" w:after="100" w:afterAutospacing="1" w:line="240" w:lineRule="auto"/>
        <w:rPr>
          <w:rFonts w:ascii="Times New Roman" w:eastAsia="Times New Roman" w:hAnsi="Times New Roman" w:cs="Times New Roman"/>
          <w:sz w:val="24"/>
          <w:szCs w:val="24"/>
          <w:lang w:eastAsia="pl-PL"/>
        </w:rPr>
      </w:pPr>
      <w:r w:rsidRPr="00E71D66">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E71D66">
        <w:rPr>
          <w:rFonts w:ascii="Times New Roman" w:eastAsia="Times New Roman" w:hAnsi="Times New Roman" w:cs="Times New Roman"/>
          <w:sz w:val="24"/>
          <w:szCs w:val="24"/>
          <w:lang w:eastAsia="pl-PL"/>
        </w:rPr>
        <w:t>nie</w:t>
      </w:r>
    </w:p>
    <w:p w:rsidR="00E71D66" w:rsidRPr="00E71D66" w:rsidRDefault="00E71D66" w:rsidP="00E71D66">
      <w:pPr>
        <w:spacing w:after="0" w:line="240" w:lineRule="auto"/>
        <w:rPr>
          <w:rFonts w:ascii="Times New Roman" w:eastAsia="Times New Roman" w:hAnsi="Times New Roman" w:cs="Times New Roman"/>
          <w:sz w:val="24"/>
          <w:szCs w:val="24"/>
          <w:lang w:eastAsia="pl-PL"/>
        </w:rPr>
      </w:pPr>
    </w:p>
    <w:p w:rsidR="00B9451D" w:rsidRDefault="00B9451D"/>
    <w:sectPr w:rsidR="00B9451D" w:rsidSect="00B9451D">
      <w:head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1363" w:rsidRDefault="00371363" w:rsidP="000B1434">
      <w:pPr>
        <w:spacing w:after="0" w:line="240" w:lineRule="auto"/>
      </w:pPr>
      <w:r>
        <w:separator/>
      </w:r>
    </w:p>
  </w:endnote>
  <w:endnote w:type="continuationSeparator" w:id="1">
    <w:p w:rsidR="00371363" w:rsidRDefault="00371363" w:rsidP="000B14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1363" w:rsidRDefault="00371363" w:rsidP="000B1434">
      <w:pPr>
        <w:spacing w:after="0" w:line="240" w:lineRule="auto"/>
      </w:pPr>
      <w:r>
        <w:separator/>
      </w:r>
    </w:p>
  </w:footnote>
  <w:footnote w:type="continuationSeparator" w:id="1">
    <w:p w:rsidR="00371363" w:rsidRDefault="00371363" w:rsidP="000B14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434" w:rsidRPr="00811FDA" w:rsidRDefault="000B1434" w:rsidP="000B1434">
    <w:r>
      <w:rPr>
        <w:noProof/>
        <w:lang w:eastAsia="pl-PL"/>
      </w:rPr>
      <w:drawing>
        <wp:inline distT="0" distB="0" distL="0" distR="0">
          <wp:extent cx="1085850" cy="723900"/>
          <wp:effectExtent l="19050" t="0" r="0" b="0"/>
          <wp:docPr id="38" name="Obraz 38" descr="logoNCBiR mn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logoNCBiR mn_1"/>
                  <pic:cNvPicPr>
                    <a:picLocks noChangeAspect="1" noChangeArrowheads="1"/>
                  </pic:cNvPicPr>
                </pic:nvPicPr>
                <pic:blipFill>
                  <a:blip r:embed="rId1"/>
                  <a:srcRect/>
                  <a:stretch>
                    <a:fillRect/>
                  </a:stretch>
                </pic:blipFill>
                <pic:spPr bwMode="auto">
                  <a:xfrm>
                    <a:off x="0" y="0"/>
                    <a:ext cx="1085850" cy="723900"/>
                  </a:xfrm>
                  <a:prstGeom prst="rect">
                    <a:avLst/>
                  </a:prstGeom>
                  <a:noFill/>
                  <a:ln w="9525">
                    <a:noFill/>
                    <a:miter lim="800000"/>
                    <a:headEnd/>
                    <a:tailEnd/>
                  </a:ln>
                </pic:spPr>
              </pic:pic>
            </a:graphicData>
          </a:graphic>
        </wp:inline>
      </w:drawing>
    </w:r>
    <w:r>
      <w:rPr>
        <w:noProof/>
        <w:lang w:eastAsia="pl-PL"/>
      </w:rPr>
      <w:drawing>
        <wp:inline distT="0" distB="0" distL="0" distR="0">
          <wp:extent cx="1266825" cy="723900"/>
          <wp:effectExtent l="19050" t="0" r="9525" b="0"/>
          <wp:docPr id="39" name="Obraz 39" descr="logo_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ogo_programme"/>
                  <pic:cNvPicPr>
                    <a:picLocks noChangeAspect="1" noChangeArrowheads="1"/>
                  </pic:cNvPicPr>
                </pic:nvPicPr>
                <pic:blipFill>
                  <a:blip r:embed="rId2"/>
                  <a:srcRect/>
                  <a:stretch>
                    <a:fillRect/>
                  </a:stretch>
                </pic:blipFill>
                <pic:spPr bwMode="auto">
                  <a:xfrm>
                    <a:off x="0" y="0"/>
                    <a:ext cx="1266825" cy="723900"/>
                  </a:xfrm>
                  <a:prstGeom prst="rect">
                    <a:avLst/>
                  </a:prstGeom>
                  <a:noFill/>
                  <a:ln w="9525">
                    <a:noFill/>
                    <a:miter lim="800000"/>
                    <a:headEnd/>
                    <a:tailEnd/>
                  </a:ln>
                </pic:spPr>
              </pic:pic>
            </a:graphicData>
          </a:graphic>
        </wp:inline>
      </w:drawing>
    </w:r>
    <w:r>
      <w:rPr>
        <w:noProof/>
        <w:lang w:eastAsia="pl-PL"/>
      </w:rPr>
      <w:drawing>
        <wp:inline distT="0" distB="0" distL="0" distR="0">
          <wp:extent cx="1000125" cy="723900"/>
          <wp:effectExtent l="19050" t="0" r="9525" b="0"/>
          <wp:docPr id="40" name="Obraz 40" descr="norway 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norway grants"/>
                  <pic:cNvPicPr>
                    <a:picLocks noChangeAspect="1" noChangeArrowheads="1"/>
                  </pic:cNvPicPr>
                </pic:nvPicPr>
                <pic:blipFill>
                  <a:blip r:embed="rId3"/>
                  <a:srcRect/>
                  <a:stretch>
                    <a:fillRect/>
                  </a:stretch>
                </pic:blipFill>
                <pic:spPr bwMode="auto">
                  <a:xfrm>
                    <a:off x="0" y="0"/>
                    <a:ext cx="1000125" cy="723900"/>
                  </a:xfrm>
                  <a:prstGeom prst="rect">
                    <a:avLst/>
                  </a:prstGeom>
                  <a:noFill/>
                  <a:ln w="9525">
                    <a:noFill/>
                    <a:miter lim="800000"/>
                    <a:headEnd/>
                    <a:tailEnd/>
                  </a:ln>
                </pic:spPr>
              </pic:pic>
            </a:graphicData>
          </a:graphic>
        </wp:inline>
      </w:drawing>
    </w:r>
    <w:r>
      <w:rPr>
        <w:noProof/>
        <w:lang w:eastAsia="pl-PL"/>
      </w:rPr>
      <w:drawing>
        <wp:inline distT="0" distB="0" distL="0" distR="0">
          <wp:extent cx="1238250" cy="723900"/>
          <wp:effectExtent l="19050" t="0" r="0" b="0"/>
          <wp:docPr id="41" name="Obraz 41" descr="logo_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ogo_male"/>
                  <pic:cNvPicPr>
                    <a:picLocks noChangeAspect="1" noChangeArrowheads="1"/>
                  </pic:cNvPicPr>
                </pic:nvPicPr>
                <pic:blipFill>
                  <a:blip r:embed="rId4"/>
                  <a:srcRect/>
                  <a:stretch>
                    <a:fillRect/>
                  </a:stretch>
                </pic:blipFill>
                <pic:spPr bwMode="auto">
                  <a:xfrm>
                    <a:off x="0" y="0"/>
                    <a:ext cx="1238250" cy="723900"/>
                  </a:xfrm>
                  <a:prstGeom prst="rect">
                    <a:avLst/>
                  </a:prstGeom>
                  <a:noFill/>
                  <a:ln w="9525">
                    <a:noFill/>
                    <a:miter lim="800000"/>
                    <a:headEnd/>
                    <a:tailEnd/>
                  </a:ln>
                </pic:spPr>
              </pic:pic>
            </a:graphicData>
          </a:graphic>
        </wp:inline>
      </w:drawing>
    </w:r>
  </w:p>
  <w:p w:rsidR="000B1434" w:rsidRDefault="000B1434">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B33E54"/>
    <w:multiLevelType w:val="multilevel"/>
    <w:tmpl w:val="DAEE7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07D7399"/>
    <w:multiLevelType w:val="multilevel"/>
    <w:tmpl w:val="F3BAE9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343797"/>
    <w:multiLevelType w:val="multilevel"/>
    <w:tmpl w:val="9C40E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DEE3637"/>
    <w:multiLevelType w:val="multilevel"/>
    <w:tmpl w:val="181E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32013CA"/>
    <w:multiLevelType w:val="multilevel"/>
    <w:tmpl w:val="E66A3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A0501D"/>
    <w:multiLevelType w:val="multilevel"/>
    <w:tmpl w:val="7A08F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3"/>
  </w:num>
  <w:num w:numId="4">
    <w:abstractNumId w:val="2"/>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8"/>
  </w:hdrShapeDefaults>
  <w:footnotePr>
    <w:footnote w:id="0"/>
    <w:footnote w:id="1"/>
  </w:footnotePr>
  <w:endnotePr>
    <w:endnote w:id="0"/>
    <w:endnote w:id="1"/>
  </w:endnotePr>
  <w:compat/>
  <w:rsids>
    <w:rsidRoot w:val="00E71D66"/>
    <w:rsid w:val="000B1434"/>
    <w:rsid w:val="00371363"/>
    <w:rsid w:val="00B9451D"/>
    <w:rsid w:val="00C70506"/>
    <w:rsid w:val="00E71D6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9451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E71D66"/>
  </w:style>
  <w:style w:type="character" w:styleId="Hipercze">
    <w:name w:val="Hyperlink"/>
    <w:basedOn w:val="Domylnaczcionkaakapitu"/>
    <w:uiPriority w:val="99"/>
    <w:semiHidden/>
    <w:unhideWhenUsed/>
    <w:rsid w:val="00E71D66"/>
    <w:rPr>
      <w:color w:val="0000FF"/>
      <w:u w:val="single"/>
    </w:rPr>
  </w:style>
  <w:style w:type="paragraph" w:styleId="NormalnyWeb">
    <w:name w:val="Normal (Web)"/>
    <w:basedOn w:val="Normalny"/>
    <w:uiPriority w:val="99"/>
    <w:semiHidden/>
    <w:unhideWhenUsed/>
    <w:rsid w:val="00E71D6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E71D6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E71D6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E71D6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semiHidden/>
    <w:unhideWhenUsed/>
    <w:rsid w:val="000B1434"/>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0B1434"/>
  </w:style>
  <w:style w:type="paragraph" w:styleId="Stopka">
    <w:name w:val="footer"/>
    <w:basedOn w:val="Normalny"/>
    <w:link w:val="StopkaZnak"/>
    <w:uiPriority w:val="99"/>
    <w:semiHidden/>
    <w:unhideWhenUsed/>
    <w:rsid w:val="000B1434"/>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0B1434"/>
  </w:style>
  <w:style w:type="paragraph" w:styleId="Tekstdymka">
    <w:name w:val="Balloon Text"/>
    <w:basedOn w:val="Normalny"/>
    <w:link w:val="TekstdymkaZnak"/>
    <w:uiPriority w:val="99"/>
    <w:semiHidden/>
    <w:unhideWhenUsed/>
    <w:rsid w:val="000B143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B14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1114831">
      <w:bodyDiv w:val="1"/>
      <w:marLeft w:val="0"/>
      <w:marRight w:val="0"/>
      <w:marTop w:val="0"/>
      <w:marBottom w:val="0"/>
      <w:divBdr>
        <w:top w:val="none" w:sz="0" w:space="0" w:color="auto"/>
        <w:left w:val="none" w:sz="0" w:space="0" w:color="auto"/>
        <w:bottom w:val="none" w:sz="0" w:space="0" w:color="auto"/>
        <w:right w:val="none" w:sz="0" w:space="0" w:color="auto"/>
      </w:divBdr>
      <w:divsChild>
        <w:div w:id="1248808311">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hit.waw.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2160</Words>
  <Characters>12962</Characters>
  <Application>Microsoft Office Word</Application>
  <DocSecurity>0</DocSecurity>
  <Lines>108</Lines>
  <Paragraphs>30</Paragraphs>
  <ScaleCrop>false</ScaleCrop>
  <Company/>
  <LinksUpToDate>false</LinksUpToDate>
  <CharactersWithSpaces>15092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2</cp:revision>
  <dcterms:created xsi:type="dcterms:W3CDTF">2014-11-05T12:27:00Z</dcterms:created>
  <dcterms:modified xsi:type="dcterms:W3CDTF">2014-11-05T12:28:00Z</dcterms:modified>
</cp:coreProperties>
</file>