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344" w:rsidRPr="00CA5344" w:rsidRDefault="00CA5344" w:rsidP="00CA534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CA5344" w:rsidRPr="00CA5344" w:rsidRDefault="00CA5344" w:rsidP="00CA5344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CA534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CA5344" w:rsidRPr="00CA5344" w:rsidRDefault="00CA5344" w:rsidP="00CA5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A5344" w:rsidRPr="00CA5344" w:rsidRDefault="00CA5344" w:rsidP="00CA534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Dostawa: 1)odczynników do diagnostyki schorzeń o podłożu autoimmunologicznym wraz z dzierżawą w pełni zautomatyzowanego analizatora 2)odczynników niezbędnych do wykonywania testów/oznaczeń immunohistochemicznych w diagnostyce </w:t>
      </w:r>
      <w:proofErr w:type="spellStart"/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chłoniaków</w:t>
      </w:r>
      <w:proofErr w:type="spellEnd"/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 ocenie </w:t>
      </w:r>
      <w:proofErr w:type="spellStart"/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trepanobiopsji</w:t>
      </w:r>
      <w:proofErr w:type="spellEnd"/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wraz z dzierżawą systemu do badań IHC (zadania 1-2)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257614 - 2013; data zamieszczenia: 03.07.2013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CA5344" w:rsidRPr="00CA5344" w:rsidRDefault="00CA5344" w:rsidP="00CA534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CA5344" w:rsidRPr="00CA5344" w:rsidRDefault="00CA5344" w:rsidP="00CA534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Dostawa: 1)odczynników do diagnostyki schorzeń o podłożu autoimmunologicznym wraz z dzierżawą w pełni zautomatyzowanego analizatora 2)odczynników niezbędnych do wykonywania testów/oznaczeń immunohistochemicznych w diagnostyce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chłoniaków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ocenie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trepanobiopsji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dzierżawą systemu do badań IHC (zadania 1-2).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dostawa: 1) odczynników do diagnostyki schorzeń o podłożu autoimmunologicznym wraz z dzierżawą w pełni zautomatyzowanego analizatora 2) odczynników niezbędnych do wykonywania testów/oznaczeń immunohistochemicznych w diagnostyce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chłoniaków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ocenie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trepanobiopsji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dzierżawą systemu do badań IHC (zadania 1-2).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II.1.7) Czy dopuszcza się złożenie oferty częściowej: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2.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CA5344" w:rsidRPr="00CA5344" w:rsidRDefault="00CA5344" w:rsidP="00CA5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miesiącach: 27.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CA5344" w:rsidRPr="00CA5344" w:rsidRDefault="00CA5344" w:rsidP="00CA53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CA5344" w:rsidRPr="00CA5344" w:rsidRDefault="00CA5344" w:rsidP="00CA534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344" w:rsidRPr="00CA5344" w:rsidRDefault="00CA5344" w:rsidP="00CA534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 do SIWZ.</w:t>
      </w:r>
    </w:p>
    <w:p w:rsidR="00CA5344" w:rsidRPr="00CA5344" w:rsidRDefault="00CA5344" w:rsidP="00CA53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CA5344" w:rsidRPr="00CA5344" w:rsidRDefault="00CA5344" w:rsidP="00CA534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344" w:rsidRPr="00CA5344" w:rsidRDefault="00CA5344" w:rsidP="00CA534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 do SIWZ.</w:t>
      </w:r>
    </w:p>
    <w:p w:rsidR="00CA5344" w:rsidRPr="00CA5344" w:rsidRDefault="00CA5344" w:rsidP="00CA53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CA5344" w:rsidRPr="00CA5344" w:rsidRDefault="00CA5344" w:rsidP="00CA534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344" w:rsidRPr="00CA5344" w:rsidRDefault="00CA5344" w:rsidP="00CA534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 do SIWZ.</w:t>
      </w:r>
    </w:p>
    <w:p w:rsidR="00CA5344" w:rsidRPr="00CA5344" w:rsidRDefault="00CA5344" w:rsidP="00CA53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CA5344" w:rsidRPr="00CA5344" w:rsidRDefault="00CA5344" w:rsidP="00CA534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344" w:rsidRPr="00CA5344" w:rsidRDefault="00CA5344" w:rsidP="00CA534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 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 do SIWZ.</w:t>
      </w:r>
    </w:p>
    <w:p w:rsidR="00CA5344" w:rsidRPr="00CA5344" w:rsidRDefault="00CA5344" w:rsidP="00CA53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CA5344" w:rsidRPr="00CA5344" w:rsidRDefault="00CA5344" w:rsidP="00CA534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344" w:rsidRPr="00CA5344" w:rsidRDefault="00CA5344" w:rsidP="00CA534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 do SIWZ.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CA5344" w:rsidRPr="00CA5344" w:rsidRDefault="00CA5344" w:rsidP="00CA5344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CA5344" w:rsidRPr="00CA5344" w:rsidRDefault="00CA5344" w:rsidP="00CA5344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CA5344" w:rsidRPr="00CA5344" w:rsidRDefault="00CA5344" w:rsidP="00CA5344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CA5344" w:rsidRPr="00CA5344" w:rsidRDefault="00CA5344" w:rsidP="00CA5344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CA5344" w:rsidRPr="00CA5344" w:rsidRDefault="00CA5344" w:rsidP="00CA5344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III.4.2.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CA5344" w:rsidRPr="00CA5344" w:rsidRDefault="00CA5344" w:rsidP="00CA5344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CA5344" w:rsidRPr="00CA5344" w:rsidRDefault="00CA5344" w:rsidP="00CA5344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CA5344" w:rsidRPr="00CA5344" w:rsidRDefault="00CA5344" w:rsidP="00CA5344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CA5344" w:rsidRPr="00CA5344" w:rsidRDefault="00CA5344" w:rsidP="00CA5344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dokumenty niewymienione w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III.4) albo w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III.5)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§ 6 ust. 1 Rozporządzenia Prezesa Rady Ministrów z dnia 19.02.2013 r. (Dz.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U.z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2013 r. poz. 231), w sprawie rodzajów dokumentów, jakich może żądać zamawiający od wykonawcy, oraz form, w jakich te dokumenty mogą być składane, w celu potwierdzenia że oferowane dostawy odpowiadają wymaganiom określonym przez zamawiającego, wykonawca zobowiązany jest potwierdzić kopią właściwego dokumentu (warunki przedmiotowe): 5.1. Oferowany przedmiot zamówienia musi posiadać znak CE (załączyć kopię) - jeżeli dotyczy. 5.2. Oświadczenie Wykonawcy potwierdzające dopuszczenie przedmiotu zamówienia do stosowania na terenie Polski (zgodnie z przepisami ustawy z dnia 20 maja 2010 r. o wyrobach medycznych) - na potwierdzenie należy dołączyć Załącznik nr 7 - jeżeli dotyczy. 5.3. Oświadczenie Wykonawcy, że oferowany przedmiot zamówienia nie podlega ustawie z dnia 20 maja 2010 r. o wyrobach medycznych - na potwierdzenie należy dołączyć Załącznik nr 8 - jeżeli dotyczy. 5.4. Dla wyrobów medycznych do oferty należy 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dołączyć (jeżeli dotyczy): 5.4.1. Kopię Deklaracji Zgodności / lub kopię Certyfikatu CE. 5.5. Oświadczenie o klasyfikacji wyrobów, o ile nie wynika to z deklaracji lub innych dokumentów dołączonych do oferty. Do potwierdzenia: Kopią dokumentu dołączoną do oferty (poświadczoną zgodnie z Rozdz. I/19 niniejszej SIWZ). jeżeli dokument sporządzony jest w języku obcym, należy go załączyć wraz z tłumaczeniem na język polski.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2. Zgodnie z art. 144 ust. 1 ustawy Prawo zamówień publicznych Zamawiający zastrzega sobie możliwość wprowadzenia zmiany, w niżej przedstawionym zakresie: 2.1 Zmiany numeru katalogowego produktu. 2.2 Zmiany sposobu konfekcjonowania. 2.3 Zmiany nazwy produktu przy zachowaniu jego parametrów. 2.4 W sytuacji, gdy zostanie wprowadzony do sprzedaży przez Producenta zmodyfikowany/udoskonalony produkt powodujący wycofanie dotychczasowego. 2.5 Powyższe zmiany nie mogą skutkować zmianą cen jednostkowych, wartości umowy i nie mogą być niekorzystne dla Zamawiającego. 2.6 W okresie trwania umowy ceny mogą ulec zmianie w przypadku obniżenia ceny przez producenta lub samego Wykonawcę . 2.7 W przypadku zmiany w prawie właściwym dla podatków, które podwyższą lub obniżą cenę/y przedmiotu niniejszej umowy, to w zależności od rodzaju zmian jakie będą miały miejsce, zostanie stosownie obniżona/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podwyższona/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cena/y przedmiotu umowy oraz całkowita wartość przedmiotu umowy. 2.8 W przypadku nie wykorzystania w okresie trwania umowy pełnych ilości przedmiotu umowy Zamawiający przewiduje możliwość przedłużenia terminu jej obowiązywania. Ceny jednostkowe w tym okresie nie mogą ulec zmianie. 2.9 Zamawiający może do końca trwania umowy nie dokonać zakupu pełnych ilości przedmiotu umowy także w przypadku przedłużenia terminu realizacji umowy. 2.10 Zakup wg zasad określonych w ust. 2.9. nie rodzi po stronie Wykonawcy żadnych roszczeń odszkodowawczych wobec Zamawiającego. 2.11 Wyżej wymienione zmiany mogą być dokonane na wniosek Zamawiającego lub Wykonawcy, za zgodą obu stron i zostaną wprowadzone do umowy aneksem.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Hematologii i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Transfuzjologii;ul.Indiry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14;02-776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Warszawa,V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piętro pok.508 Dział Zamówień Publicznych i Zaopatrzenia..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15.07.2013 godzina 09:00, miejsce: Instytut Hematologii i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Transfuzjologii;ul.Indiry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14;02-776 </w:t>
      </w:r>
      <w:proofErr w:type="spellStart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Warszawa,I</w:t>
      </w:r>
      <w:proofErr w:type="spellEnd"/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piętro pok.144A Kancelaria..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CA5344" w:rsidRPr="00CA5344" w:rsidRDefault="00CA5344" w:rsidP="00CA5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3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CA534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CA5344" w:rsidRPr="00CA5344" w:rsidRDefault="00CA5344" w:rsidP="00CA5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0B8" w:rsidRDefault="00D870B8"/>
    <w:sectPr w:rsidR="00D870B8" w:rsidSect="00D870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4628C"/>
    <w:multiLevelType w:val="multilevel"/>
    <w:tmpl w:val="AFC00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AE48EF"/>
    <w:multiLevelType w:val="multilevel"/>
    <w:tmpl w:val="6230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CD8792E"/>
    <w:multiLevelType w:val="multilevel"/>
    <w:tmpl w:val="43207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31F07F5"/>
    <w:multiLevelType w:val="multilevel"/>
    <w:tmpl w:val="EFFC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FF71F9A"/>
    <w:multiLevelType w:val="multilevel"/>
    <w:tmpl w:val="088AF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A5344"/>
    <w:rsid w:val="00CA5344"/>
    <w:rsid w:val="00D87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70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CA5344"/>
  </w:style>
  <w:style w:type="character" w:styleId="Hipercze">
    <w:name w:val="Hyperlink"/>
    <w:basedOn w:val="Domylnaczcionkaakapitu"/>
    <w:uiPriority w:val="99"/>
    <w:semiHidden/>
    <w:unhideWhenUsed/>
    <w:rsid w:val="00CA5344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A5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CA5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CA5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CA5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1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6990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1658</Words>
  <Characters>11128</Characters>
  <Application>Microsoft Office Word</Application>
  <DocSecurity>0</DocSecurity>
  <Lines>191</Lines>
  <Paragraphs>77</Paragraphs>
  <ScaleCrop>false</ScaleCrop>
  <Company/>
  <LinksUpToDate>false</LinksUpToDate>
  <CharactersWithSpaces>12709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2013-07-03T09:40:00Z</dcterms:created>
  <dcterms:modified xsi:type="dcterms:W3CDTF">2013-07-03T09:40:00Z</dcterms:modified>
</cp:coreProperties>
</file>