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E7B" w:rsidRDefault="00A93E7B" w:rsidP="00B74661">
      <w:pPr>
        <w:pStyle w:val="Heading4"/>
        <w:spacing w:before="100" w:beforeAutospacing="1" w:after="100" w:afterAutospacing="1"/>
        <w:jc w:val="right"/>
        <w:rPr>
          <w:rFonts w:ascii="Arial" w:hAnsi="Arial" w:cs="Arial"/>
          <w:sz w:val="24"/>
        </w:rPr>
      </w:pPr>
      <w:r w:rsidRPr="00131A19">
        <w:rPr>
          <w:rFonts w:ascii="Arial" w:hAnsi="Arial" w:cs="Arial"/>
          <w:sz w:val="24"/>
        </w:rPr>
        <w:t>Załącznik Nr 1.1.</w:t>
      </w:r>
    </w:p>
    <w:p w:rsidR="00A93E7B" w:rsidRPr="00D727E4" w:rsidRDefault="00A93E7B" w:rsidP="00D727E4"/>
    <w:p w:rsidR="00A93E7B" w:rsidRDefault="00A93E7B" w:rsidP="00DD7748">
      <w:pPr>
        <w:pStyle w:val="Heading4"/>
        <w:spacing w:before="100" w:beforeAutospacing="1" w:after="100" w:afterAutospacing="1"/>
        <w:rPr>
          <w:rFonts w:ascii="Arial" w:hAnsi="Arial" w:cs="Arial"/>
        </w:rPr>
      </w:pPr>
      <w:r w:rsidRPr="00B73523">
        <w:rPr>
          <w:rFonts w:ascii="Arial" w:hAnsi="Arial" w:cs="Arial"/>
        </w:rPr>
        <w:t>OPIS WYMAGANYCH PARAMETRÓW TECHNICZNYCH I UŻYTKOWYCH</w:t>
      </w:r>
      <w:r>
        <w:rPr>
          <w:rFonts w:ascii="Arial" w:hAnsi="Arial" w:cs="Arial"/>
        </w:rPr>
        <w:t>-</w:t>
      </w:r>
    </w:p>
    <w:p w:rsidR="00A93E7B" w:rsidRPr="00B74661" w:rsidRDefault="00A93E7B" w:rsidP="00B74661">
      <w:pPr>
        <w:jc w:val="center"/>
        <w:rPr>
          <w:rFonts w:ascii="Arial" w:hAnsi="Arial" w:cs="Arial"/>
          <w:b/>
          <w:sz w:val="28"/>
          <w:szCs w:val="28"/>
        </w:rPr>
      </w:pPr>
      <w:r w:rsidRPr="00B74661">
        <w:rPr>
          <w:rFonts w:ascii="Arial" w:hAnsi="Arial" w:cs="Arial"/>
          <w:b/>
          <w:sz w:val="28"/>
          <w:szCs w:val="28"/>
        </w:rPr>
        <w:t>GRANICZNYCH I OCENIANYCH</w:t>
      </w:r>
    </w:p>
    <w:p w:rsidR="00A93E7B" w:rsidRPr="00B73523" w:rsidRDefault="00A93E7B" w:rsidP="00DD7748">
      <w:pPr>
        <w:spacing w:before="100" w:beforeAutospacing="1" w:after="100" w:afterAutospacing="1"/>
        <w:rPr>
          <w:rFonts w:ascii="Arial" w:hAnsi="Arial" w:cs="Arial"/>
        </w:rPr>
      </w:pPr>
    </w:p>
    <w:p w:rsidR="00A93E7B" w:rsidRPr="00B73523" w:rsidRDefault="00A93E7B" w:rsidP="00DD7748">
      <w:pPr>
        <w:spacing w:before="100" w:beforeAutospacing="1" w:after="100" w:afterAutospacing="1"/>
        <w:rPr>
          <w:rFonts w:ascii="Arial" w:hAnsi="Arial" w:cs="Arial"/>
        </w:rPr>
      </w:pPr>
    </w:p>
    <w:p w:rsidR="00A93E7B" w:rsidRPr="008E3835" w:rsidRDefault="00A93E7B" w:rsidP="00DD7748">
      <w:pPr>
        <w:spacing w:before="100" w:beforeAutospacing="1" w:after="100" w:afterAutospacing="1"/>
        <w:rPr>
          <w:rFonts w:ascii="Arial" w:hAnsi="Arial" w:cs="Arial"/>
          <w:b/>
          <w:sz w:val="30"/>
        </w:rPr>
      </w:pPr>
      <w:r w:rsidRPr="00B73523">
        <w:rPr>
          <w:rFonts w:ascii="Arial" w:hAnsi="Arial" w:cs="Arial"/>
          <w:b/>
        </w:rPr>
        <w:t>Przedmiot zamówienia:</w:t>
      </w:r>
      <w:r>
        <w:rPr>
          <w:rFonts w:ascii="Arial" w:hAnsi="Arial" w:cs="Arial"/>
          <w:b/>
        </w:rPr>
        <w:t xml:space="preserve">   </w:t>
      </w:r>
      <w:r w:rsidRPr="00B73523">
        <w:rPr>
          <w:rFonts w:ascii="Arial" w:hAnsi="Arial" w:cs="Arial"/>
        </w:rPr>
        <w:t xml:space="preserve"> </w:t>
      </w:r>
      <w:r w:rsidRPr="008E3835">
        <w:rPr>
          <w:rFonts w:ascii="Arial" w:hAnsi="Arial" w:cs="Arial"/>
          <w:b/>
          <w:sz w:val="30"/>
        </w:rPr>
        <w:t>Angiograf</w:t>
      </w:r>
    </w:p>
    <w:p w:rsidR="00A93E7B" w:rsidRPr="00BF6E60" w:rsidRDefault="00A93E7B" w:rsidP="00DD7748">
      <w:pPr>
        <w:spacing w:before="100" w:beforeAutospacing="1" w:after="100" w:afterAutospacing="1"/>
        <w:rPr>
          <w:rFonts w:ascii="Arial" w:hAnsi="Arial" w:cs="Arial"/>
          <w:b/>
          <w:sz w:val="22"/>
        </w:rPr>
      </w:pPr>
      <w:r w:rsidRPr="00B73523">
        <w:rPr>
          <w:rFonts w:ascii="Arial" w:hAnsi="Arial" w:cs="Arial"/>
          <w:b/>
        </w:rPr>
        <w:t>Ilość sztuk:</w:t>
      </w:r>
      <w:r w:rsidRPr="00B73523">
        <w:rPr>
          <w:rFonts w:ascii="Arial" w:hAnsi="Arial" w:cs="Arial"/>
        </w:rPr>
        <w:t xml:space="preserve"> </w:t>
      </w:r>
      <w:r w:rsidRPr="00BF6E60">
        <w:rPr>
          <w:rFonts w:ascii="Arial" w:hAnsi="Arial" w:cs="Arial"/>
          <w:b/>
          <w:sz w:val="22"/>
        </w:rPr>
        <w:t>1</w:t>
      </w:r>
    </w:p>
    <w:p w:rsidR="00A93E7B" w:rsidRPr="00B73523" w:rsidRDefault="00A93E7B" w:rsidP="00DD7748">
      <w:pPr>
        <w:spacing w:before="100" w:beforeAutospacing="1" w:after="100" w:afterAutospacing="1"/>
        <w:rPr>
          <w:rFonts w:ascii="Arial" w:hAnsi="Arial" w:cs="Arial"/>
          <w:b/>
        </w:rPr>
      </w:pPr>
      <w:r w:rsidRPr="00B73523">
        <w:rPr>
          <w:rFonts w:ascii="Arial" w:hAnsi="Arial" w:cs="Arial"/>
          <w:b/>
        </w:rPr>
        <w:t>Oferowany model / typ:</w:t>
      </w:r>
      <w:r>
        <w:rPr>
          <w:rFonts w:ascii="Arial" w:hAnsi="Arial" w:cs="Arial"/>
          <w:b/>
        </w:rPr>
        <w:t>…………………………………………………………………………………………………...</w:t>
      </w:r>
    </w:p>
    <w:p w:rsidR="00A93E7B" w:rsidRPr="00B73523" w:rsidRDefault="00A93E7B" w:rsidP="00DD7748">
      <w:pPr>
        <w:spacing w:before="100" w:beforeAutospacing="1" w:after="100" w:afterAutospacing="1"/>
        <w:rPr>
          <w:rFonts w:ascii="Arial" w:hAnsi="Arial" w:cs="Arial"/>
          <w:b/>
        </w:rPr>
      </w:pPr>
      <w:r w:rsidRPr="00B73523">
        <w:rPr>
          <w:rFonts w:ascii="Arial" w:hAnsi="Arial" w:cs="Arial"/>
          <w:b/>
        </w:rPr>
        <w:t>Producent:</w:t>
      </w:r>
      <w:r>
        <w:rPr>
          <w:rFonts w:ascii="Arial" w:hAnsi="Arial" w:cs="Arial"/>
          <w:b/>
        </w:rPr>
        <w:t xml:space="preserve"> ………………………………………………………………..Kraj pochodzenia…..……..……………….</w:t>
      </w:r>
    </w:p>
    <w:p w:rsidR="00A93E7B" w:rsidRPr="00B73523" w:rsidRDefault="00A93E7B" w:rsidP="00DD7748">
      <w:pPr>
        <w:spacing w:before="100" w:beforeAutospacing="1" w:after="100" w:afterAutospacing="1"/>
        <w:rPr>
          <w:rFonts w:ascii="Arial" w:hAnsi="Arial" w:cs="Arial"/>
          <w:b/>
        </w:rPr>
      </w:pPr>
      <w:r w:rsidRPr="00B73523">
        <w:rPr>
          <w:rFonts w:ascii="Arial" w:hAnsi="Arial" w:cs="Arial"/>
          <w:b/>
        </w:rPr>
        <w:t>Rok produkcji (wymagany 2011):</w:t>
      </w:r>
      <w:r>
        <w:rPr>
          <w:rFonts w:ascii="Arial" w:hAnsi="Arial" w:cs="Arial"/>
          <w:b/>
        </w:rPr>
        <w:t>………………………….</w:t>
      </w:r>
    </w:p>
    <w:p w:rsidR="00A93E7B" w:rsidRPr="00B73523" w:rsidRDefault="00A93E7B" w:rsidP="00DD7748">
      <w:pPr>
        <w:spacing w:before="100" w:beforeAutospacing="1" w:after="100" w:afterAutospacing="1"/>
        <w:rPr>
          <w:rFonts w:ascii="Arial" w:hAnsi="Arial" w:cs="Arial"/>
        </w:rPr>
      </w:pPr>
    </w:p>
    <w:tbl>
      <w:tblPr>
        <w:tblW w:w="10348" w:type="dxa"/>
        <w:tblInd w:w="40" w:type="dxa"/>
        <w:tblCellMar>
          <w:left w:w="40" w:type="dxa"/>
          <w:right w:w="40" w:type="dxa"/>
        </w:tblCellMar>
        <w:tblLook w:val="0000"/>
      </w:tblPr>
      <w:tblGrid>
        <w:gridCol w:w="495"/>
        <w:gridCol w:w="3828"/>
        <w:gridCol w:w="1556"/>
        <w:gridCol w:w="1918"/>
        <w:gridCol w:w="2551"/>
      </w:tblGrid>
      <w:tr w:rsidR="00A93E7B" w:rsidRPr="00B73523" w:rsidTr="004A76CD">
        <w:trPr>
          <w:cantSplit/>
          <w:tblHeader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6E6E6"/>
          </w:tcPr>
          <w:p w:rsidR="00A93E7B" w:rsidRPr="00B73523" w:rsidRDefault="00A93E7B" w:rsidP="00DD7748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73523">
              <w:rPr>
                <w:rFonts w:ascii="Arial" w:hAnsi="Arial" w:cs="Arial"/>
                <w:b/>
                <w:bCs/>
                <w:sz w:val="16"/>
                <w:szCs w:val="16"/>
              </w:rPr>
              <w:t>Lp.</w:t>
            </w:r>
          </w:p>
          <w:p w:rsidR="00A93E7B" w:rsidRPr="00B73523" w:rsidRDefault="00A93E7B" w:rsidP="00DD7748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6E6E6"/>
          </w:tcPr>
          <w:p w:rsidR="00A93E7B" w:rsidRPr="00B74661" w:rsidRDefault="00A93E7B" w:rsidP="00DD7748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</w:rPr>
            </w:pPr>
            <w:r w:rsidRPr="00B74661">
              <w:rPr>
                <w:rFonts w:ascii="Arial" w:hAnsi="Arial" w:cs="Arial"/>
                <w:b/>
                <w:bCs/>
              </w:rPr>
              <w:t>Parametry techniczne i funkcjonalne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6E6E6"/>
          </w:tcPr>
          <w:p w:rsidR="00A93E7B" w:rsidRPr="00B74661" w:rsidRDefault="00A93E7B" w:rsidP="00DD7748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74661">
              <w:rPr>
                <w:rFonts w:ascii="Arial" w:hAnsi="Arial" w:cs="Arial"/>
                <w:b/>
                <w:bCs/>
                <w:sz w:val="22"/>
                <w:szCs w:val="22"/>
              </w:rPr>
              <w:t>Wymagania graniczne i oceniane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6E6E6"/>
          </w:tcPr>
          <w:p w:rsidR="00A93E7B" w:rsidRPr="00B74661" w:rsidRDefault="00A93E7B" w:rsidP="00DD7748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74661">
              <w:rPr>
                <w:rFonts w:ascii="Arial" w:hAnsi="Arial" w:cs="Arial"/>
                <w:b/>
                <w:bCs/>
                <w:sz w:val="22"/>
                <w:szCs w:val="22"/>
              </w:rPr>
              <w:t>Punktacja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E6E6E6"/>
          </w:tcPr>
          <w:p w:rsidR="00A93E7B" w:rsidRPr="00B74661" w:rsidRDefault="00A93E7B" w:rsidP="00DD7748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74661">
              <w:rPr>
                <w:rFonts w:ascii="Arial" w:hAnsi="Arial" w:cs="Arial"/>
                <w:b/>
                <w:bCs/>
                <w:sz w:val="22"/>
                <w:szCs w:val="22"/>
              </w:rPr>
              <w:t>Wartość oferowana</w:t>
            </w:r>
            <w:r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4</w:t>
            </w:r>
          </w:p>
        </w:tc>
      </w:tr>
      <w:tr w:rsidR="00A93E7B" w:rsidRPr="000C1AF3" w:rsidTr="004A76CD">
        <w:trPr>
          <w:cantSplit/>
        </w:trPr>
        <w:tc>
          <w:tcPr>
            <w:tcW w:w="49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</w:tcPr>
          <w:p w:rsidR="00A93E7B" w:rsidRPr="000C1AF3" w:rsidRDefault="00A93E7B" w:rsidP="000C1AF3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828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</w:tcPr>
          <w:p w:rsidR="00A93E7B" w:rsidRPr="000C1AF3" w:rsidRDefault="00A93E7B" w:rsidP="000C1AF3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1556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</w:tcPr>
          <w:p w:rsidR="00A93E7B" w:rsidRPr="000C1AF3" w:rsidRDefault="00A93E7B" w:rsidP="000C1AF3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918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</w:tcPr>
          <w:p w:rsidR="00A93E7B" w:rsidRPr="000C1AF3" w:rsidRDefault="00A93E7B" w:rsidP="000C1AF3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2551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</w:tcPr>
          <w:p w:rsidR="00A93E7B" w:rsidRPr="000C1AF3" w:rsidRDefault="00A93E7B" w:rsidP="000C1AF3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i/>
                <w:sz w:val="16"/>
                <w:szCs w:val="16"/>
              </w:rPr>
              <w:t>5</w:t>
            </w: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B73523">
              <w:rPr>
                <w:rFonts w:ascii="Arial" w:hAnsi="Arial" w:cs="Arial"/>
                <w:b/>
                <w:sz w:val="16"/>
                <w:szCs w:val="16"/>
              </w:rPr>
              <w:t>I</w:t>
            </w:r>
          </w:p>
        </w:tc>
        <w:tc>
          <w:tcPr>
            <w:tcW w:w="3828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131A19">
              <w:rPr>
                <w:rFonts w:ascii="Arial" w:hAnsi="Arial" w:cs="Arial"/>
                <w:b/>
                <w:sz w:val="22"/>
                <w:szCs w:val="16"/>
              </w:rPr>
              <w:t>Statyw</w:t>
            </w:r>
          </w:p>
        </w:tc>
        <w:tc>
          <w:tcPr>
            <w:tcW w:w="1556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214CA1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214CA1">
              <w:rPr>
                <w:rFonts w:ascii="Arial" w:hAnsi="Arial" w:cs="Arial"/>
                <w:sz w:val="16"/>
                <w:szCs w:val="16"/>
              </w:rPr>
              <w:t>Mocowanie statywu na suficie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B74661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214CA1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214CA1">
              <w:rPr>
                <w:rFonts w:ascii="Arial" w:hAnsi="Arial" w:cs="Arial"/>
                <w:sz w:val="16"/>
                <w:szCs w:val="16"/>
              </w:rPr>
              <w:t>Położenia statywu umożliwiające wykonywanie zabiegów w całym obszarze ciała pacjenta (statyw za głową pacjenta oraz statyw z boku stołu pacjenta) – bez konieczności przekładania pacjenta.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B74661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Obszar badania pacjenta bez konieczności przekładania/przesuwania go na stole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≥180cm,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</w:t>
            </w:r>
          </w:p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-proporcjonalnie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Zakres projekcji LAO/RAO [°] w pozycji statywu za głową pacjenta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≥305°,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  <w:trHeight w:val="1121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Zakres projekcji CRAN/CAUD [°] w pozycji statywu za głową pacjenta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≥180°,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Szybkość ruchów statywu [°/s] w płaszczyźnie LAO/RAO przy zmianie angulacji statywu (z wyłączeniem ruchów wykonywanych przy angiografii rotacyjnej) w pozycji statywu za głową pacjenta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ED3FBA" w:rsidRDefault="00A93E7B" w:rsidP="004A76CD">
            <w:pPr>
              <w:pStyle w:val="AbsatzTableFormat"/>
            </w:pPr>
            <w:r w:rsidRPr="00ED3FBA">
              <w:t>≥18°/s,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Szybkość ruchów statywu [°/s] w płaszczyźnie CRAN/CAUD przy zmianie angulacji statywu (z wyłączeniem ruchów wykonywanych przy angiografii rotacyjnej) w pozycji statywu za głową pacjenta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ED3FBA" w:rsidRDefault="00A93E7B" w:rsidP="004A76CD">
            <w:pPr>
              <w:pStyle w:val="AbsatzTableFormat"/>
            </w:pPr>
            <w:r w:rsidRPr="00ED3FBA">
              <w:t>≥18°/s,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Szybkość ruchów statywu [°/s] przy wykonywaniu angiografii rotacyjnej w pozycji statywu za głową pacjenta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≥55°/s,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214CA1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214CA1">
              <w:rPr>
                <w:rFonts w:ascii="Arial" w:hAnsi="Arial" w:cs="Arial"/>
                <w:sz w:val="16"/>
                <w:szCs w:val="16"/>
              </w:rPr>
              <w:t>Silnikowe ustawianie statywu w pozycji do badań w obszarze kończyn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4A76CD">
            <w:pPr>
              <w:pStyle w:val="AbsatzTableFormat"/>
            </w:pPr>
            <w:r w:rsidRPr="0006165E"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214CA1" w:rsidRDefault="00A93E7B" w:rsidP="00087E82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214CA1">
              <w:rPr>
                <w:rFonts w:ascii="Arial" w:hAnsi="Arial" w:cs="Arial"/>
                <w:sz w:val="16"/>
                <w:szCs w:val="16"/>
              </w:rPr>
              <w:t>Silnikowe  ustawianie statywu w pozycji parkingowej (za głową lub z boku pacjenta) umożliwiającej nieograniczony dostęp do pacjenta ze wszystkich stron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4A76CD">
            <w:pPr>
              <w:pStyle w:val="AbsatzTableFormat"/>
            </w:pPr>
            <w:r w:rsidRPr="0006165E"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87E82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Ręczne (bez używania silników) ustawianie statywu w pozycji parkingowej, z wbudowanym hamulcem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 xml:space="preserve">Podać 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4A76CD" w:rsidRDefault="00A93E7B" w:rsidP="004A76CD">
            <w:pPr>
              <w:pStyle w:val="AbsatzTableFormat"/>
            </w:pPr>
            <w:r w:rsidRPr="004A76CD">
              <w:t>2 pkt za możliwość ustawienia ręcznego z hamulcem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Pamięć pozycji statywu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min. 50 pozycji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214CA1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214CA1">
              <w:rPr>
                <w:rFonts w:ascii="Arial" w:hAnsi="Arial" w:cs="Arial"/>
                <w:sz w:val="16"/>
                <w:szCs w:val="16"/>
              </w:rPr>
              <w:t>Pulpit sterowniczy ruchów statywu w sali zabiegowej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System zabezpieczenia przed kolizją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214CA1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8D5144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Rodzaj systemu zabezpieczenia przed kolizją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opisać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A51B52" w:rsidRDefault="00A93E7B" w:rsidP="008D5144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 xml:space="preserve">2 pkt za system software’owy; </w:t>
            </w:r>
          </w:p>
          <w:p w:rsidR="00A93E7B" w:rsidRPr="00A51B52" w:rsidRDefault="00A93E7B" w:rsidP="008D5144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 xml:space="preserve">3 pkt za zabezpieczenia elektromechaniczne; </w:t>
            </w:r>
          </w:p>
          <w:p w:rsidR="00A93E7B" w:rsidRPr="004A76CD" w:rsidRDefault="00A93E7B" w:rsidP="008D5144">
            <w:pPr>
              <w:spacing w:before="100" w:beforeAutospacing="1" w:after="100" w:afterAutospacing="1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5 pkt za czujniki bezdotykowe</w:t>
            </w:r>
          </w:p>
          <w:p w:rsidR="00A93E7B" w:rsidRDefault="00A93E7B" w:rsidP="008D5144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0"/>
              </w:numPr>
              <w:tabs>
                <w:tab w:val="clear" w:pos="72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Automatyczny (bez ingerencji obsługi) równoczesny obrót przysłony i detektora dla kompensacji obrotu obrazu przy zmianie położenia statywu do pozycji z boku stołu pacjenta</w:t>
            </w:r>
            <w:r>
              <w:rPr>
                <w:rFonts w:ascii="Arial" w:hAnsi="Arial" w:cs="Arial"/>
                <w:sz w:val="16"/>
                <w:szCs w:val="16"/>
              </w:rPr>
              <w:t xml:space="preserve"> lub rozwiązanie elektroniczne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Tak/Nie,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4A76CD" w:rsidRDefault="00A93E7B" w:rsidP="004A76CD">
            <w:pPr>
              <w:pStyle w:val="AbsatzTableFormat"/>
            </w:pPr>
            <w:r w:rsidRPr="004A76CD"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73523">
              <w:rPr>
                <w:rFonts w:ascii="Arial" w:hAnsi="Arial" w:cs="Arial"/>
                <w:b/>
                <w:bCs/>
                <w:sz w:val="16"/>
                <w:szCs w:val="16"/>
              </w:rPr>
              <w:t>II</w:t>
            </w:r>
          </w:p>
        </w:tc>
        <w:tc>
          <w:tcPr>
            <w:tcW w:w="38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131A19">
              <w:rPr>
                <w:rFonts w:ascii="Arial" w:hAnsi="Arial" w:cs="Arial"/>
                <w:b/>
                <w:sz w:val="22"/>
                <w:szCs w:val="16"/>
              </w:rPr>
              <w:t>Stół pacjenta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Mocowanie stołu na podłodze</w:t>
            </w:r>
            <w:r>
              <w:rPr>
                <w:rFonts w:ascii="Arial" w:hAnsi="Arial" w:cs="Arial"/>
                <w:sz w:val="16"/>
                <w:szCs w:val="16"/>
              </w:rPr>
              <w:t>, stół z wycięciem do badań neurologicznych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737DA0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Długość płyty pacjenta  mniejsza bądź równa 250cm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Tak,podać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 xml:space="preserve">Wartość największa – 3pkt </w:t>
            </w:r>
          </w:p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- 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Default="00A93E7B" w:rsidP="00737DA0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Pochłanialność blatu pacjenta mniejsza bądź równa ekwiwalentowi 1,4mm Al na całej długości przeziernej części stołu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Tak,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najmniejsza – 3pkt</w:t>
            </w:r>
          </w:p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-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Obrót wokół osi pionowej [°]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Tak, min. +/-90°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A51B52" w:rsidRDefault="00A93E7B" w:rsidP="0075652B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A51B52" w:rsidRDefault="00A93E7B" w:rsidP="0075652B">
            <w:pPr>
              <w:spacing w:before="100" w:beforeAutospacing="1" w:after="100" w:afterAutospacing="1"/>
              <w:rPr>
                <w:rFonts w:ascii="Arial" w:hAnsi="Arial" w:cs="Arial"/>
                <w:i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Przesuw płyty pacjenta w osi długiej [cm]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≥100cm,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75652B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2 pkt.</w:t>
            </w:r>
          </w:p>
          <w:p w:rsidR="00A93E7B" w:rsidRPr="00A51B52" w:rsidRDefault="00A93E7B" w:rsidP="0075652B">
            <w:pPr>
              <w:spacing w:before="100" w:beforeAutospacing="1" w:after="100" w:afterAutospacing="1"/>
              <w:rPr>
                <w:rFonts w:ascii="Arial" w:hAnsi="Arial" w:cs="Arial"/>
                <w:i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Przesuw płyty pacjenta w osi krótkiej [cm]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Tak, min. +/-16cm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0F7B2F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2 pkt.</w:t>
            </w:r>
          </w:p>
          <w:p w:rsidR="00A93E7B" w:rsidRPr="00A51B52" w:rsidRDefault="00A93E7B" w:rsidP="000F7B2F">
            <w:pPr>
              <w:spacing w:before="100" w:beforeAutospacing="1" w:after="100" w:afterAutospacing="1"/>
              <w:rPr>
                <w:rFonts w:ascii="Arial" w:hAnsi="Arial" w:cs="Arial"/>
                <w:i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Silnikowa regulacja wysokości stołu [cm]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≥28cm,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6133FA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131A19" w:rsidRDefault="00A93E7B" w:rsidP="006133FA">
            <w:pPr>
              <w:spacing w:before="100" w:beforeAutospacing="1" w:after="100" w:afterAutospacing="1"/>
              <w:rPr>
                <w:rFonts w:ascii="Arial" w:hAnsi="Arial" w:cs="Arial"/>
                <w:i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544014" w:rsidRDefault="00A93E7B" w:rsidP="00544014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544014">
              <w:rPr>
                <w:rFonts w:ascii="Arial" w:hAnsi="Arial" w:cs="Arial"/>
                <w:sz w:val="16"/>
                <w:szCs w:val="16"/>
              </w:rPr>
              <w:t>Pochył płyty pacjenta w osi wzdłużnej (Trendelenburg i anty-Trendelenburg)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C66616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min. +/- 15°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F0171B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544014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544014" w:rsidRDefault="00A93E7B" w:rsidP="00544014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544014">
              <w:rPr>
                <w:rFonts w:ascii="Arial" w:hAnsi="Arial" w:cs="Arial"/>
                <w:sz w:val="16"/>
                <w:szCs w:val="16"/>
              </w:rPr>
              <w:t>Pochył płyty pacjenta w osi porzecznej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C66616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Podać, min. +/- 15°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F0171B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Dopuszczalna masa pacjenta [kg]</w:t>
            </w:r>
            <w:r>
              <w:rPr>
                <w:rFonts w:ascii="Arial" w:hAnsi="Arial" w:cs="Arial"/>
                <w:sz w:val="16"/>
                <w:szCs w:val="16"/>
              </w:rPr>
              <w:t xml:space="preserve"> na wysuniętym blacie stołu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>≥200kg,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Dodatkowe obciążenie płyty stołu dla akcji reanimacyjnej (przy wysuniętej płycie stołu) [kg]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BD54FC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≥50kg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Pulpit sterowniczy ruchów stołu w sali </w:t>
            </w:r>
            <w:r>
              <w:rPr>
                <w:rFonts w:ascii="Arial" w:hAnsi="Arial" w:cs="Arial"/>
                <w:sz w:val="16"/>
                <w:szCs w:val="16"/>
              </w:rPr>
              <w:t>zabiegowej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8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4D3B59" w:rsidRDefault="00A93E7B" w:rsidP="004D3B59">
            <w:pPr>
              <w:spacing w:before="100" w:beforeAutospacing="1" w:after="100" w:afterAutospacing="1"/>
              <w:rPr>
                <w:rFonts w:ascii="Arial" w:hAnsi="Arial" w:cs="Arial"/>
                <w:spacing w:val="-4"/>
                <w:sz w:val="16"/>
                <w:szCs w:val="16"/>
              </w:rPr>
            </w:pPr>
            <w:r w:rsidRPr="004D3B59">
              <w:rPr>
                <w:rFonts w:ascii="Arial" w:hAnsi="Arial" w:cs="Arial"/>
                <w:spacing w:val="-4"/>
                <w:sz w:val="16"/>
                <w:szCs w:val="16"/>
              </w:rPr>
              <w:t xml:space="preserve">Akcesoria – min.: materac, </w:t>
            </w:r>
            <w:r w:rsidRPr="004D3B59">
              <w:rPr>
                <w:rFonts w:ascii="Arial" w:hAnsi="Arial" w:cs="Arial"/>
                <w:b/>
                <w:spacing w:val="-4"/>
                <w:sz w:val="16"/>
                <w:szCs w:val="16"/>
              </w:rPr>
              <w:t>2 podkładki pod ramię przy iniekcji</w:t>
            </w:r>
            <w:r w:rsidRPr="004D3B59">
              <w:rPr>
                <w:rFonts w:ascii="Arial" w:hAnsi="Arial" w:cs="Arial"/>
                <w:spacing w:val="-4"/>
                <w:sz w:val="16"/>
                <w:szCs w:val="16"/>
              </w:rPr>
              <w:t xml:space="preserve"> (przepuszczalne dla promieniowania rtg), </w:t>
            </w:r>
            <w:r w:rsidRPr="004D3B59">
              <w:rPr>
                <w:rFonts w:ascii="Arial" w:hAnsi="Arial" w:cs="Arial"/>
                <w:b/>
                <w:spacing w:val="-4"/>
                <w:sz w:val="16"/>
                <w:szCs w:val="16"/>
              </w:rPr>
              <w:t>podpórki pod ramiona wzdłuż stołu</w:t>
            </w:r>
            <w:r w:rsidRPr="004D3B59">
              <w:rPr>
                <w:rFonts w:ascii="Arial" w:hAnsi="Arial" w:cs="Arial"/>
                <w:spacing w:val="-4"/>
                <w:sz w:val="16"/>
                <w:szCs w:val="16"/>
              </w:rPr>
              <w:t xml:space="preserve"> (przepuszczalne dla promieniowania rtg), statyw na płyny infuzyjne, </w:t>
            </w:r>
            <w:r w:rsidRPr="004D3B59">
              <w:rPr>
                <w:rFonts w:ascii="Arial" w:hAnsi="Arial" w:cs="Arial"/>
                <w:b/>
                <w:spacing w:val="-4"/>
                <w:sz w:val="16"/>
                <w:szCs w:val="16"/>
              </w:rPr>
              <w:t>uchwyt na parawan anestezjologiczny mocowany na szynie akcesoryjnej</w:t>
            </w:r>
            <w:r w:rsidRPr="004D3B59">
              <w:rPr>
                <w:rFonts w:ascii="Arial" w:hAnsi="Arial" w:cs="Arial"/>
                <w:spacing w:val="-4"/>
                <w:sz w:val="16"/>
                <w:szCs w:val="16"/>
              </w:rPr>
              <w:t>, szyny do mocowania akcesoriów w obrębie klatki piersiowej pacjenta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wymienić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131A19" w:rsidRDefault="00A93E7B" w:rsidP="004A76CD">
            <w:pPr>
              <w:pStyle w:val="AbsatzTableFormat"/>
            </w:pPr>
            <w:r w:rsidRPr="00131A19"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B73523">
              <w:rPr>
                <w:rFonts w:ascii="Arial" w:hAnsi="Arial" w:cs="Arial"/>
                <w:b/>
                <w:sz w:val="16"/>
                <w:szCs w:val="16"/>
              </w:rPr>
              <w:t>III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131A19">
              <w:rPr>
                <w:rFonts w:ascii="Arial" w:hAnsi="Arial" w:cs="Arial"/>
                <w:b/>
                <w:szCs w:val="16"/>
              </w:rPr>
              <w:t>Generator rentgenowski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7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Moc [kW]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≥100kW,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536310" w:rsidRDefault="00A93E7B" w:rsidP="004A76CD">
            <w:pPr>
              <w:pStyle w:val="AbsatzTableFormat"/>
            </w:pPr>
            <w:r w:rsidRPr="00536310"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7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Min. czas ekspozycji [ms]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536310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536310">
              <w:rPr>
                <w:rFonts w:ascii="Arial" w:hAnsi="Arial" w:cs="Arial"/>
                <w:sz w:val="16"/>
                <w:szCs w:val="16"/>
              </w:rPr>
              <w:t>≤1ms,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4A76CD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&lt;1 – wartość najmniejsza 2 pkt., pozostałe proporcjonal</w:t>
            </w:r>
            <w:r w:rsidRPr="004A76CD">
              <w:rPr>
                <w:rFonts w:ascii="Arial" w:hAnsi="Arial" w:cs="Arial"/>
                <w:b/>
                <w:i/>
                <w:sz w:val="18"/>
                <w:szCs w:val="18"/>
              </w:rPr>
              <w:t>nie</w:t>
            </w:r>
          </w:p>
          <w:p w:rsidR="00A93E7B" w:rsidRPr="00CE3BE5" w:rsidRDefault="00A93E7B" w:rsidP="004A76CD">
            <w:pPr>
              <w:pStyle w:val="AbsatzTableFormat"/>
            </w:pPr>
            <w:r w:rsidRPr="004A76CD">
              <w:t>≥1 – 0 pkt.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8C311A" w:rsidRDefault="00A93E7B" w:rsidP="000D61CD">
            <w:pPr>
              <w:numPr>
                <w:ilvl w:val="0"/>
                <w:numId w:val="7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Maks. obciążenie generatora mocą ciągłą [W] (</w:t>
            </w:r>
            <w:r>
              <w:rPr>
                <w:rFonts w:ascii="Arial" w:hAnsi="Arial" w:cs="Arial"/>
                <w:sz w:val="16"/>
                <w:szCs w:val="16"/>
              </w:rPr>
              <w:t xml:space="preserve">dla min. </w:t>
            </w:r>
            <w:r w:rsidRPr="00B73523">
              <w:rPr>
                <w:rFonts w:ascii="Arial" w:hAnsi="Arial" w:cs="Arial"/>
                <w:sz w:val="16"/>
                <w:szCs w:val="16"/>
              </w:rPr>
              <w:t>30 min.)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≥24</w:t>
            </w:r>
            <w:r w:rsidRPr="00B73523">
              <w:rPr>
                <w:rFonts w:ascii="Arial" w:hAnsi="Arial" w:cs="Arial"/>
                <w:sz w:val="16"/>
                <w:szCs w:val="16"/>
              </w:rPr>
              <w:t>00W,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7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Przejście z prześwietlenia do rejestracji sceny bez wykonywania ekspozycji/serii kontrolnych</w:t>
            </w:r>
          </w:p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 skąd generator bierze wartości początkowe kV i mA rozpoczynając rejestrację scen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51B52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7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737DA0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Czas gotowości do uzyskania obrazu fluoroskopii po restarcie systemu mniejszy lub równy 2 min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Tak,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najmniejsza – 3 pkt</w:t>
            </w:r>
          </w:p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-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8D2488" w:rsidRDefault="00A93E7B" w:rsidP="000D61CD">
            <w:pPr>
              <w:numPr>
                <w:ilvl w:val="0"/>
                <w:numId w:val="7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2C1887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500D28">
              <w:rPr>
                <w:rFonts w:ascii="Arial" w:hAnsi="Arial" w:cs="Arial"/>
                <w:sz w:val="16"/>
                <w:szCs w:val="16"/>
              </w:rPr>
              <w:t xml:space="preserve">yłącznik ekspozycji (pedał) w sali </w:t>
            </w:r>
            <w:r>
              <w:rPr>
                <w:rFonts w:ascii="Arial" w:hAnsi="Arial" w:cs="Arial"/>
                <w:sz w:val="16"/>
                <w:szCs w:val="16"/>
              </w:rPr>
              <w:t>zabiegowej</w:t>
            </w:r>
            <w:r w:rsidRPr="00500D28">
              <w:rPr>
                <w:rFonts w:ascii="Arial" w:hAnsi="Arial" w:cs="Arial"/>
                <w:sz w:val="16"/>
                <w:szCs w:val="16"/>
              </w:rPr>
              <w:t xml:space="preserve"> (do prześwietleń i zdjęć)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Tak, podać w jakiej technologii (bezprzewodowa lub połączenie kablowe)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4A76CD" w:rsidRDefault="00A93E7B" w:rsidP="004A76CD">
            <w:pPr>
              <w:pStyle w:val="AbsatzTableFormat"/>
            </w:pPr>
            <w:r w:rsidRPr="004A76CD">
              <w:t xml:space="preserve">Technologia bezprzewodowa – </w:t>
            </w:r>
          </w:p>
          <w:p w:rsidR="00A93E7B" w:rsidRPr="004A76CD" w:rsidRDefault="00A93E7B" w:rsidP="004A76CD">
            <w:pPr>
              <w:pStyle w:val="AbsatzTableFormat"/>
            </w:pPr>
            <w:r w:rsidRPr="004A76CD">
              <w:t>3 pkt</w:t>
            </w:r>
          </w:p>
          <w:p w:rsidR="00A93E7B" w:rsidRPr="004A76CD" w:rsidRDefault="00A93E7B" w:rsidP="004A76CD">
            <w:pPr>
              <w:pStyle w:val="AbsatzTableFormat"/>
            </w:pPr>
            <w:r w:rsidRPr="004A76CD">
              <w:t>Połączenie kablem – 0 pkt</w:t>
            </w:r>
          </w:p>
          <w:p w:rsidR="00A93E7B" w:rsidRDefault="00A93E7B" w:rsidP="004A76CD">
            <w:pPr>
              <w:pStyle w:val="AbsatzTableFormat"/>
            </w:pPr>
          </w:p>
          <w:p w:rsidR="00A93E7B" w:rsidRPr="00536310" w:rsidRDefault="00A93E7B" w:rsidP="004A76CD">
            <w:pPr>
              <w:pStyle w:val="AbsatzTableFormat"/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536310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B73523">
              <w:rPr>
                <w:rFonts w:ascii="Arial" w:hAnsi="Arial" w:cs="Arial"/>
                <w:b/>
                <w:sz w:val="16"/>
                <w:szCs w:val="16"/>
              </w:rPr>
              <w:t>IV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D727E4">
              <w:rPr>
                <w:rFonts w:ascii="Arial" w:hAnsi="Arial" w:cs="Arial"/>
                <w:b/>
                <w:szCs w:val="16"/>
              </w:rPr>
              <w:t>Lampa RTG/przysłony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Lampa min. 2-ogniskowa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Tak, podać ilość ognisk 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4A76CD" w:rsidRDefault="00A93E7B" w:rsidP="004A76CD">
            <w:pPr>
              <w:pStyle w:val="AbsatzTableFormat"/>
            </w:pPr>
            <w:r w:rsidRPr="004A76CD">
              <w:t>3 ogniska – 5 pkt.</w:t>
            </w:r>
          </w:p>
          <w:p w:rsidR="00A93E7B" w:rsidRPr="00B73523" w:rsidRDefault="00A93E7B" w:rsidP="004A76CD">
            <w:pPr>
              <w:pStyle w:val="AbsatzTableFormat"/>
            </w:pPr>
            <w:r w:rsidRPr="004A76CD">
              <w:t>2 ogniska – 0 pkt.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8C311A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Wymiar najmniejszego ogniska [mm] wg IEC 60613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≤0.4,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4A76CD" w:rsidRDefault="00A93E7B" w:rsidP="004A76CD">
            <w:pPr>
              <w:pStyle w:val="AbsatzTableFormat"/>
            </w:pPr>
            <w:r w:rsidRPr="004A76CD">
              <w:t>0.4 – 0 pkt.</w:t>
            </w:r>
          </w:p>
          <w:p w:rsidR="00A93E7B" w:rsidRPr="00536310" w:rsidRDefault="00A93E7B" w:rsidP="004A76CD">
            <w:pPr>
              <w:pStyle w:val="AbsatzTableFormat"/>
            </w:pPr>
            <w:r w:rsidRPr="004A76CD">
              <w:t>&lt;0.4 – wartość najmniejsza 3 pkt., pozostałe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  <w:trHeight w:val="342"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8C311A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BD54FC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Wymiar </w:t>
            </w:r>
            <w:r>
              <w:rPr>
                <w:rFonts w:ascii="Arial" w:hAnsi="Arial" w:cs="Arial"/>
                <w:sz w:val="16"/>
                <w:szCs w:val="16"/>
              </w:rPr>
              <w:t>największego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 ogniska [mm] wg IEC 60613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737DA0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≤1.0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4A76CD" w:rsidRDefault="00A93E7B" w:rsidP="004A76CD">
            <w:pPr>
              <w:pStyle w:val="AbsatzTableFormat"/>
            </w:pPr>
            <w:r w:rsidRPr="004A76CD">
              <w:t>1.0 – 0 pkt.</w:t>
            </w:r>
          </w:p>
          <w:p w:rsidR="00A93E7B" w:rsidRPr="00536310" w:rsidRDefault="00A93E7B" w:rsidP="004A76CD">
            <w:pPr>
              <w:pStyle w:val="AbsatzTableFormat"/>
            </w:pPr>
            <w:r w:rsidRPr="004A76CD">
              <w:t>&lt;1.0 – wartość najmniejsza 3 pkt., pozostałe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Ułożyskowanie anody w łożysku „płynnym” – tj. z płynnego metalu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Pojemność </w:t>
            </w:r>
            <w:r>
              <w:rPr>
                <w:rFonts w:ascii="Arial" w:hAnsi="Arial" w:cs="Arial"/>
                <w:sz w:val="16"/>
                <w:szCs w:val="16"/>
              </w:rPr>
              <w:t xml:space="preserve">cieplna </w:t>
            </w:r>
            <w:r w:rsidRPr="00B73523">
              <w:rPr>
                <w:rFonts w:ascii="Arial" w:hAnsi="Arial" w:cs="Arial"/>
                <w:sz w:val="16"/>
                <w:szCs w:val="16"/>
              </w:rPr>
              <w:t>anody [MHU]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≥2.4,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8A5604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D42BE1" w:rsidRDefault="00A93E7B" w:rsidP="004A76CD">
            <w:pPr>
              <w:pStyle w:val="AbsatzTableFormat"/>
            </w:pPr>
            <w:r w:rsidRPr="004A76CD"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737DA0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Pojemność</w:t>
            </w:r>
            <w:r>
              <w:rPr>
                <w:rFonts w:ascii="Arial" w:hAnsi="Arial" w:cs="Arial"/>
                <w:sz w:val="16"/>
                <w:szCs w:val="16"/>
              </w:rPr>
              <w:t xml:space="preserve"> cieplna </w:t>
            </w:r>
            <w:r w:rsidRPr="00B73523">
              <w:rPr>
                <w:rFonts w:ascii="Arial" w:hAnsi="Arial" w:cs="Arial"/>
                <w:sz w:val="16"/>
                <w:szCs w:val="16"/>
              </w:rPr>
              <w:t>kołpaka [MHU]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≥4.0,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8A5604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D42BE1" w:rsidRDefault="00A93E7B" w:rsidP="004A76CD">
            <w:pPr>
              <w:pStyle w:val="AbsatzTableFormat"/>
            </w:pPr>
            <w:r w:rsidRPr="004A76CD"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A93E7B" w:rsidRPr="00A77D8D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Wydajność chłodzenia anody nie mniejsza niż 4kW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Tak,podać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93E7B" w:rsidRPr="004A76CD" w:rsidRDefault="00A93E7B" w:rsidP="004A76CD">
            <w:pPr>
              <w:pStyle w:val="AbsatzTableFormat"/>
            </w:pPr>
            <w:r w:rsidRPr="004A76CD">
              <w:t>Wartość największa – 3pkt</w:t>
            </w:r>
          </w:p>
          <w:p w:rsidR="00A93E7B" w:rsidRPr="00D42BE1" w:rsidRDefault="00A93E7B" w:rsidP="004A76CD">
            <w:pPr>
              <w:pStyle w:val="AbsatzTableFormat"/>
            </w:pPr>
            <w:r w:rsidRPr="004A76CD">
              <w:t>Pozostałe - proporcjonalnie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A93E7B" w:rsidRPr="00A77D8D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93E7B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Włączanie i wyłączanie fluoroskopii siatką 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93E7B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podać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93E7B" w:rsidRPr="004A76CD" w:rsidRDefault="00A93E7B" w:rsidP="004A76CD">
            <w:pPr>
              <w:pStyle w:val="AbsatzTableFormat"/>
            </w:pPr>
            <w:r w:rsidRPr="004A76CD">
              <w:t>3 pkt za możliwość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Przysłona prostokątna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06165E">
            <w:pPr>
              <w:tabs>
                <w:tab w:val="left" w:pos="744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  <w:r w:rsidRPr="0006165E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19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3C3913" w:rsidRDefault="00A93E7B" w:rsidP="004A76CD">
            <w:pPr>
              <w:pStyle w:val="AbsatzTableFormat"/>
            </w:pPr>
            <w:r w:rsidRPr="003C3913"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Filtry półprzepuszczalne (klinowe)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3C3913" w:rsidRDefault="00A93E7B" w:rsidP="004A76CD">
            <w:pPr>
              <w:pStyle w:val="AbsatzTableFormat"/>
            </w:pPr>
            <w:r w:rsidRPr="003C3913"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A91034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Dodatkowa </w:t>
            </w:r>
            <w:r>
              <w:rPr>
                <w:rFonts w:ascii="Arial" w:hAnsi="Arial" w:cs="Arial"/>
                <w:sz w:val="16"/>
                <w:szCs w:val="16"/>
              </w:rPr>
              <w:t xml:space="preserve">maksymalna </w:t>
            </w:r>
            <w:r w:rsidRPr="00B73523">
              <w:rPr>
                <w:rFonts w:ascii="Arial" w:hAnsi="Arial" w:cs="Arial"/>
                <w:sz w:val="16"/>
                <w:szCs w:val="16"/>
              </w:rPr>
              <w:t>filtracja promieniowania (filtry miedziowe</w:t>
            </w:r>
            <w:r>
              <w:rPr>
                <w:rFonts w:ascii="Arial" w:hAnsi="Arial" w:cs="Arial"/>
                <w:sz w:val="16"/>
                <w:szCs w:val="16"/>
              </w:rPr>
              <w:t xml:space="preserve"> lub ich odpowiedniki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) </w:t>
            </w:r>
            <w:r>
              <w:rPr>
                <w:rFonts w:ascii="Arial" w:hAnsi="Arial" w:cs="Arial"/>
                <w:sz w:val="16"/>
                <w:szCs w:val="16"/>
              </w:rPr>
              <w:t>o tłumieniu promieniowania większym lub równym równoważnikowi  0,9mm Cu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 wartość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najwyższa – 3 pkt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Pozostałe-proporcjonalnie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Ilość poziomów dodatkowej filtracji promieniowania (filtry miedziowe)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Min. 3,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A51B52" w:rsidRDefault="00A93E7B" w:rsidP="009E4C9A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06165E" w:rsidRDefault="00A93E7B" w:rsidP="009E4C9A">
            <w:pPr>
              <w:spacing w:before="100" w:beforeAutospacing="1" w:after="100" w:afterAutospacing="1"/>
              <w:rPr>
                <w:rFonts w:ascii="Arial" w:hAnsi="Arial" w:cs="Arial"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Automatyczny dobór dodatkowej, stałej  filtracji promieniowania (filtr miedziowy) do redukcji dawki promieniowania w zależności od rodzaju badania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 xml:space="preserve">Podać 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4A76CD" w:rsidRDefault="00A93E7B" w:rsidP="004A76CD">
            <w:pPr>
              <w:pStyle w:val="AbsatzTableFormat"/>
            </w:pPr>
            <w:r w:rsidRPr="004A76CD">
              <w:t>3 pkt za w/opisany automatyczny dobór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5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>Pomiar dawki promieniowania na wyjściu z lampy RTG wraz z prezentacją sumarycznej dawki z prześwietlenia i akwizycji w trybie zdjęciowym na monitorze/wyświetlaczu w sali zabiegowej.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 nazwę zaoferowanej opcji realizującej tę funkcję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B73523">
              <w:rPr>
                <w:rFonts w:ascii="Arial" w:hAnsi="Arial" w:cs="Arial"/>
                <w:b/>
                <w:sz w:val="16"/>
                <w:szCs w:val="16"/>
              </w:rPr>
              <w:t>V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D727E4">
              <w:rPr>
                <w:rFonts w:ascii="Arial" w:hAnsi="Arial" w:cs="Arial"/>
                <w:b/>
                <w:szCs w:val="16"/>
              </w:rPr>
              <w:t>Tor wizyjny, monitory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Płaski detektor cyfrowy o wymiarach min. 29x38cm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 wymiary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3C3913" w:rsidRDefault="00A93E7B" w:rsidP="004A76CD">
            <w:pPr>
              <w:pStyle w:val="AbsatzTableFormat"/>
            </w:pPr>
            <w:r w:rsidRPr="003C3913"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DQE [%] płaskiego detektora cyfrowego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&gt;70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Wielkość piksela w detektorze [µm]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≤160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>
              <w:t>2 monochromatyczne</w:t>
            </w:r>
            <w:r w:rsidRPr="00B73523">
              <w:t xml:space="preserve"> monitor</w:t>
            </w:r>
            <w:r>
              <w:t>y</w:t>
            </w:r>
            <w:r w:rsidRPr="00B73523">
              <w:t xml:space="preserve"> obrazow</w:t>
            </w:r>
            <w:r>
              <w:t>e (live,referencyjny)</w:t>
            </w:r>
            <w:r w:rsidRPr="00B73523">
              <w:t xml:space="preserve"> TFT/LCD</w:t>
            </w:r>
            <w:r>
              <w:t xml:space="preserve"> w sterowni o przekątnej min. </w:t>
            </w:r>
            <w:smartTag w:uri="urn:schemas-microsoft-com:office:smarttags" w:element="metricconverter">
              <w:smartTagPr>
                <w:attr w:name="ProductID" w:val="18”"/>
              </w:smartTagPr>
              <w:r>
                <w:t>18</w:t>
              </w:r>
              <w:r w:rsidRPr="00B73523">
                <w:t>”</w:t>
              </w:r>
            </w:smartTag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4A76CD">
            <w:pPr>
              <w:pStyle w:val="AbsatzTableFormat"/>
            </w:pPr>
            <w:r w:rsidRPr="0006165E">
              <w:t>Tak, podać długość przekątnej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4A76CD">
            <w:pPr>
              <w:pStyle w:val="AbsatzTableFormat"/>
            </w:pPr>
            <w:r w:rsidRPr="0006165E"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8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Maks. </w:t>
            </w:r>
            <w:r>
              <w:rPr>
                <w:rFonts w:ascii="Arial" w:hAnsi="Arial" w:cs="Arial"/>
                <w:sz w:val="16"/>
                <w:szCs w:val="16"/>
              </w:rPr>
              <w:t>l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uminacja monitorów </w:t>
            </w:r>
            <w:r>
              <w:rPr>
                <w:rFonts w:ascii="Arial" w:hAnsi="Arial" w:cs="Arial"/>
                <w:sz w:val="16"/>
                <w:szCs w:val="16"/>
              </w:rPr>
              <w:t>obrazowych aparatu (live i referencyjnego)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 [Cd/m</w:t>
            </w:r>
            <w:r w:rsidRPr="00B73523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 w:rsidRPr="00B73523">
              <w:rPr>
                <w:rFonts w:ascii="Arial" w:hAnsi="Arial" w:cs="Arial"/>
                <w:sz w:val="18"/>
                <w:szCs w:val="16"/>
              </w:rPr>
              <w:t>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≥600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A51B52" w:rsidRDefault="00A93E7B" w:rsidP="00F8497B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Wartość największa – 3 pkt.</w:t>
            </w:r>
          </w:p>
          <w:p w:rsidR="00A93E7B" w:rsidRPr="0006165E" w:rsidRDefault="00A93E7B" w:rsidP="004A76CD">
            <w:pPr>
              <w:pStyle w:val="AbsatzTableFormat"/>
            </w:pPr>
            <w:r w:rsidRPr="004A76CD">
              <w:t>Pozostałe – proporcjonalnie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Automatyczne dopasowanie jasności monitorów </w:t>
            </w:r>
            <w:r>
              <w:rPr>
                <w:rFonts w:ascii="Arial" w:hAnsi="Arial" w:cs="Arial"/>
                <w:sz w:val="16"/>
                <w:szCs w:val="16"/>
              </w:rPr>
              <w:t xml:space="preserve">obrazowych aparatu (live i referencyjnego) </w:t>
            </w:r>
            <w:r w:rsidRPr="00B73523">
              <w:rPr>
                <w:rFonts w:ascii="Arial" w:hAnsi="Arial" w:cs="Arial"/>
                <w:sz w:val="16"/>
                <w:szCs w:val="16"/>
              </w:rPr>
              <w:t>w zależności od natężenia oświetlenia w pomieszczeniu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 xml:space="preserve">Zawieszenie sufitowe </w:t>
            </w:r>
            <w:r>
              <w:t xml:space="preserve">nr 1 w sali zabiegowej </w:t>
            </w:r>
            <w:r w:rsidRPr="00B73523">
              <w:t xml:space="preserve">dla </w:t>
            </w:r>
            <w:r>
              <w:t xml:space="preserve">monitora 56calowego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>
              <w:t>Możliwość podziału monitora 56calowego na 8 pól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 xml:space="preserve">Tak 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Default="00A93E7B" w:rsidP="004A76CD">
            <w:pPr>
              <w:pStyle w:val="AbsatzTableFormat"/>
            </w:pPr>
            <w:r>
              <w:t>Sektorowy system zasilania monitora 56calowego –co najmniej 2 sektory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Tak – 3pkt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Nie – 0pkt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Default="00A93E7B" w:rsidP="004A76CD">
            <w:pPr>
              <w:pStyle w:val="AbsatzTableFormat"/>
            </w:pPr>
            <w:r>
              <w:t>Predefiniowanie podziału monitora 56calowego (layout) – min.10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Default="00A93E7B" w:rsidP="004A76CD">
            <w:pPr>
              <w:pStyle w:val="AbsatzTableFormat"/>
            </w:pPr>
            <w:r>
              <w:t>Możliwość zapisania wszystkich obrazów widocznych na monitorze 56calowym w formie elektronicznej (print screan)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 xml:space="preserve">Podać 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A51B52" w:rsidRDefault="00A93E7B" w:rsidP="00BD09A0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3 pkt za możliwość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Default="00A93E7B" w:rsidP="004A76CD">
            <w:pPr>
              <w:pStyle w:val="AbsatzTableFormat"/>
            </w:pPr>
            <w:r>
              <w:t xml:space="preserve">Możliwość dowolnej liczby manipulacji podziałami monitora, niezależnie od wcześniejszego zaprogramowania, łącznie z powiększeniem jednego z obrazów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A51B52" w:rsidRDefault="00A93E7B" w:rsidP="00BD09A0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3 pkt za możliwość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Default="00A93E7B" w:rsidP="004A76CD">
            <w:pPr>
              <w:pStyle w:val="AbsatzTableFormat"/>
            </w:pPr>
            <w:r>
              <w:t>Niezależna transmisja sygnału video dla każdej z 4 części monitora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 xml:space="preserve">Podać 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A51B52" w:rsidRDefault="00A93E7B" w:rsidP="00BD09A0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3 pkt za możliwość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6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>
              <w:t>Zawieszenie sufitowe nr 2 w sali zabiegowej dla 2 monitorów: live i referencyjnego, min.18’’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B73523">
              <w:rPr>
                <w:rFonts w:ascii="Arial" w:hAnsi="Arial" w:cs="Arial"/>
                <w:b/>
                <w:sz w:val="16"/>
                <w:szCs w:val="16"/>
              </w:rPr>
              <w:t>VI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D727E4">
              <w:rPr>
                <w:rFonts w:ascii="Arial" w:hAnsi="Arial" w:cs="Arial"/>
                <w:b/>
                <w:szCs w:val="16"/>
              </w:rPr>
              <w:t>System cyfrowy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Filtracja on-line danych obrazowych zbieranych przez system cyfrowy przed ich prezentacją na monitorze obrazowym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 nazwę zaoferowanej opcji realizującej tę funkcję i opisać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Matryca akwizycyjna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1024x1024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>Matryca prezentacyjna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1024x1024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>Zapis obrazów na HD w matrycy min. 1024x1024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>Głębokość przetwarzania i archiwizacji na HD w systemie cyfrowym [bit]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≥12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Szybkość akwizycji obrazów w trybach DR (radiografia cyfrowa) i DSA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Min. 0.5-6 obrazów/s,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Pamięć obrazów na HD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Min. 25 000 obrazów w matrycy 1024x1024x12 bit bez kompresji stratnej,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4A76CD" w:rsidRDefault="00A93E7B" w:rsidP="004A76CD">
            <w:pPr>
              <w:pStyle w:val="AbsatzTableFormat"/>
            </w:pPr>
            <w:r w:rsidRPr="004A76CD"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C24FAE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color w:val="000000"/>
                <w:sz w:val="16"/>
                <w:szCs w:val="16"/>
              </w:rPr>
              <w:t>Cyfrowe prześwietlenie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pulsacyjne w zakresie min. 4-30 </w:t>
            </w:r>
            <w:r w:rsidRPr="00B73523">
              <w:rPr>
                <w:rFonts w:ascii="Arial" w:hAnsi="Arial" w:cs="Arial"/>
                <w:color w:val="000000"/>
                <w:sz w:val="16"/>
                <w:szCs w:val="16"/>
              </w:rPr>
              <w:t>pulsów/s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LIH (last image hold)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DSA online i offline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Angiografia rotacyjna w trybie DR</w:t>
            </w:r>
            <w:r>
              <w:rPr>
                <w:rFonts w:ascii="Arial" w:hAnsi="Arial" w:cs="Arial"/>
                <w:sz w:val="16"/>
                <w:szCs w:val="16"/>
              </w:rPr>
              <w:t xml:space="preserve"> i DSA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06165E" w:rsidRDefault="00A93E7B" w:rsidP="000D61CD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Automatyczna subtrakcja danych uzyskiwanych w angiografii rotacyjnej, tj. rozpoczynająca się bez ingerencji obsługi natychmiast po akwizycji obrazów z kontrastem a kończąca się dynamiczną prezentacją sceny (po subtrakcji)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Tak/Nie,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Tak – 3 pkt.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Nie – 0 pkt.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Angiografia peryferyjna całych kończyn z jednego wstrzyknięcia kontrastu z DSA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Metoda wykonywania angiografii peryferyjnej</w:t>
            </w:r>
          </w:p>
          <w:p w:rsidR="00A93E7B" w:rsidRDefault="00A93E7B" w:rsidP="00DD1C1E">
            <w:pPr>
              <w:pStyle w:val="ListParagraph"/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Płynny,zmotoryzowany,bezdrganiowy z regulowaną prędkością przesuwu stołu z interakcją operatora śledzącego kontrast</w:t>
            </w:r>
          </w:p>
          <w:p w:rsidR="00A93E7B" w:rsidRDefault="00A93E7B" w:rsidP="00DD1C1E">
            <w:pPr>
              <w:pStyle w:val="ListParagraph"/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Skokowy,zmotoryzowany przesuw statywu z interakcją operatora śledzącego kontrast </w:t>
            </w:r>
          </w:p>
          <w:p w:rsidR="00A93E7B" w:rsidRDefault="00A93E7B" w:rsidP="00DD1C1E">
            <w:pPr>
              <w:pStyle w:val="ListParagraph"/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Skokowy,zmotoryzowany przesuw statywu bez interakcji operatora śledzącego kontrast</w:t>
            </w:r>
          </w:p>
          <w:p w:rsidR="00A93E7B" w:rsidRPr="00DD1C1E" w:rsidRDefault="00A93E7B" w:rsidP="00DD1C1E">
            <w:pPr>
              <w:pStyle w:val="ListParagraph"/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inny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Podać: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3 pkt za rozwiązanie „a”</w:t>
            </w:r>
          </w:p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2 pkt za rozwiązanie „b”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1 pkt za rozwiązanie „c”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DSA w trybie on-line dla poszczególnych obrazów uzyskiwanych z angiografii peryferyjnej całych kończyn z jednego wstrzyknięcia kontrastu, tj. czy każdy ukazujący się obraz naczyń wypełnionych kontrastem ukazuje się na monitorze już po automatycznym odjęciu od maski (po subt</w:t>
            </w:r>
            <w:r>
              <w:rPr>
                <w:rFonts w:ascii="Arial" w:hAnsi="Arial" w:cs="Arial"/>
                <w:sz w:val="16"/>
                <w:szCs w:val="16"/>
              </w:rPr>
              <w:t>r</w:t>
            </w:r>
            <w:r w:rsidRPr="00B73523">
              <w:rPr>
                <w:rFonts w:ascii="Arial" w:hAnsi="Arial" w:cs="Arial"/>
                <w:sz w:val="16"/>
                <w:szCs w:val="16"/>
              </w:rPr>
              <w:t>akcji)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Tak/Nie,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Tak – 3 pkt.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Nie – 0 pkt</w:t>
            </w:r>
            <w:r w:rsidRPr="0006165E"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Ustawianie położenia przysłon (prostokątnych i półprzepuszczalnych) znacznikami graficznymi na obrazie zatrzymanym bez promieniowania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Automatyczny pixelshift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751742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Roadmap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>Zoom w postprocessing’u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4A76CD">
            <w:pPr>
              <w:pStyle w:val="AbsatzTableFormat"/>
            </w:pPr>
            <w:r w:rsidRPr="0006165E"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Analiza stenoz na obrazach 2D (min.: automatyczne rozpoznawanie kształtów; określanie stopnia stenozy; automatyczna i manualna kalibracja</w:t>
            </w:r>
            <w:r>
              <w:rPr>
                <w:rFonts w:ascii="Arial" w:hAnsi="Arial" w:cs="Arial"/>
                <w:sz w:val="16"/>
                <w:szCs w:val="16"/>
              </w:rPr>
              <w:t>; pomiary odległości)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4A76CD">
            <w:pPr>
              <w:pStyle w:val="AbsatzTableFormat"/>
            </w:pPr>
            <w:r w:rsidRPr="0006165E"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Pulpit sterowniczy systemu cyfrowego </w:t>
            </w:r>
            <w:r>
              <w:rPr>
                <w:rFonts w:ascii="Arial" w:hAnsi="Arial" w:cs="Arial"/>
                <w:sz w:val="16"/>
                <w:szCs w:val="16"/>
              </w:rPr>
              <w:t xml:space="preserve">oraz ustawień geometrii ramienia C i stołu 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w sali </w:t>
            </w:r>
            <w:r>
              <w:rPr>
                <w:rFonts w:ascii="Arial" w:hAnsi="Arial" w:cs="Arial"/>
                <w:sz w:val="16"/>
                <w:szCs w:val="16"/>
              </w:rPr>
              <w:t>zabiegowej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Realizacja funkcji systemu cyfrowego z pulpitu sterowniczego w sali </w:t>
            </w:r>
            <w:r>
              <w:rPr>
                <w:rFonts w:ascii="Arial" w:hAnsi="Arial" w:cs="Arial"/>
                <w:sz w:val="16"/>
                <w:szCs w:val="16"/>
              </w:rPr>
              <w:t>zabiegowej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 (łącznie z analizą stenoz na obrazach 2D)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Pulpit sterowniczy systemu cyfrowego </w:t>
            </w:r>
            <w:r>
              <w:rPr>
                <w:rFonts w:ascii="Arial" w:hAnsi="Arial" w:cs="Arial"/>
                <w:sz w:val="16"/>
                <w:szCs w:val="16"/>
              </w:rPr>
              <w:t xml:space="preserve">oraz ustawień geometrii ramienia C i stołu </w:t>
            </w:r>
            <w:r w:rsidRPr="00B73523">
              <w:rPr>
                <w:rFonts w:ascii="Arial" w:hAnsi="Arial" w:cs="Arial"/>
                <w:sz w:val="16"/>
                <w:szCs w:val="16"/>
              </w:rPr>
              <w:t>w sterowni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Realizacja funkcji systemu cyfrowego z pulpitu sterowniczego w sterowni (łącznie z analizą stenoz na obrazach 2D)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 xml:space="preserve">Archiwizacja obrazów na </w:t>
            </w:r>
            <w:r>
              <w:t xml:space="preserve">płytach </w:t>
            </w:r>
            <w:r w:rsidRPr="00B73523">
              <w:t xml:space="preserve">CD-R w standardzie DICOM 3.0 z dogrywaniem viewera umożliwiającego odtwarzanie nagranych </w:t>
            </w:r>
            <w:r>
              <w:t>płyt</w:t>
            </w:r>
            <w:r w:rsidRPr="00B73523">
              <w:t xml:space="preserve"> na komputerach osobistych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Odtwarzanie nagranych w standardzie DICOM (wcześniej lub na innych aparatach) </w:t>
            </w:r>
            <w:r>
              <w:rPr>
                <w:rFonts w:ascii="Arial" w:hAnsi="Arial" w:cs="Arial"/>
                <w:sz w:val="16"/>
                <w:szCs w:val="16"/>
              </w:rPr>
              <w:t xml:space="preserve">płyt </w:t>
            </w:r>
            <w:r w:rsidRPr="00B73523">
              <w:rPr>
                <w:rFonts w:ascii="Arial" w:hAnsi="Arial" w:cs="Arial"/>
                <w:sz w:val="16"/>
                <w:szCs w:val="16"/>
              </w:rPr>
              <w:t>CD-R</w:t>
            </w:r>
            <w:r>
              <w:rPr>
                <w:rFonts w:ascii="Arial" w:hAnsi="Arial" w:cs="Arial"/>
                <w:sz w:val="16"/>
                <w:szCs w:val="16"/>
              </w:rPr>
              <w:t xml:space="preserve"> i DVD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 przez system cyfrowy zaoferowanego aparatu (lub dodatkową, osobną stację roboczą) wraz z prezentacją odtworzonych obrazów na monitorach obrazowych w sterowni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 – opisać zaoferowane rozwiązanie realizujące tę funkcjonalność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Odtwarzanie nagranych w standardzie DICOM (wcześniej lub na innych aparatach) </w:t>
            </w:r>
            <w:r>
              <w:rPr>
                <w:rFonts w:ascii="Arial" w:hAnsi="Arial" w:cs="Arial"/>
                <w:sz w:val="16"/>
                <w:szCs w:val="16"/>
              </w:rPr>
              <w:t xml:space="preserve">płyt </w:t>
            </w:r>
            <w:r w:rsidRPr="00B73523">
              <w:rPr>
                <w:rFonts w:ascii="Arial" w:hAnsi="Arial" w:cs="Arial"/>
                <w:sz w:val="16"/>
                <w:szCs w:val="16"/>
              </w:rPr>
              <w:t>CD-R</w:t>
            </w:r>
            <w:r>
              <w:rPr>
                <w:rFonts w:ascii="Arial" w:hAnsi="Arial" w:cs="Arial"/>
                <w:sz w:val="16"/>
                <w:szCs w:val="16"/>
              </w:rPr>
              <w:t xml:space="preserve"> i DVD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 przez system cyfrowy zaoferowanego aparatu (lub dodatkową, osobną stację roboczą) wraz z prezentacją odtworzonych obrazów na monitora</w:t>
            </w:r>
            <w:r>
              <w:rPr>
                <w:rFonts w:ascii="Arial" w:hAnsi="Arial" w:cs="Arial"/>
                <w:sz w:val="16"/>
                <w:szCs w:val="16"/>
              </w:rPr>
              <w:t>ch obrazowych w sali zabiegowej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 – opisać zaoferowane rozwiązanie realizujące tę funkcjonalność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9"/>
              </w:numPr>
              <w:tabs>
                <w:tab w:val="clear" w:pos="108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DICOM 3.0:</w:t>
            </w:r>
          </w:p>
          <w:p w:rsidR="00A93E7B" w:rsidRPr="00B73523" w:rsidRDefault="00A93E7B" w:rsidP="00DD7748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Dicom Send</w:t>
            </w:r>
          </w:p>
          <w:p w:rsidR="00A93E7B" w:rsidRPr="00B73523" w:rsidRDefault="00A93E7B" w:rsidP="00DD7748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Dicom Query/Retrieve</w:t>
            </w:r>
          </w:p>
          <w:p w:rsidR="00A93E7B" w:rsidRPr="00B73523" w:rsidRDefault="00A93E7B" w:rsidP="00DD7748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Dicom Worklist</w:t>
            </w:r>
          </w:p>
          <w:p w:rsidR="00A93E7B" w:rsidRPr="00B73523" w:rsidRDefault="00A93E7B" w:rsidP="00DD7748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Dicom Print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B73523">
              <w:rPr>
                <w:rFonts w:ascii="Arial" w:hAnsi="Arial" w:cs="Arial"/>
                <w:b/>
                <w:sz w:val="16"/>
                <w:szCs w:val="16"/>
              </w:rPr>
              <w:t>VII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D727E4">
              <w:rPr>
                <w:rFonts w:ascii="Arial" w:hAnsi="Arial" w:cs="Arial"/>
                <w:b/>
                <w:szCs w:val="16"/>
              </w:rPr>
              <w:t>Wyposażenie dodatkowe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93E7B" w:rsidRPr="0006165E" w:rsidRDefault="00A93E7B" w:rsidP="004A76CD">
            <w:pPr>
              <w:pStyle w:val="AbsatzTableFormat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93E7B" w:rsidRPr="00B73523" w:rsidRDefault="00A93E7B" w:rsidP="004A76CD">
            <w:pPr>
              <w:pStyle w:val="AbsatzTableFormat"/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Osłona przed promieniowaniem na dolne partie ciała (dla personelu) w postaci </w:t>
            </w:r>
            <w:r w:rsidRPr="004D3B59">
              <w:rPr>
                <w:rFonts w:ascii="Arial" w:hAnsi="Arial" w:cs="Arial"/>
                <w:b/>
                <w:sz w:val="16"/>
                <w:szCs w:val="16"/>
              </w:rPr>
              <w:t>fartucha z gumy ołowiowej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 mocowanego z boku do stołu pacjenta</w:t>
            </w:r>
            <w:r>
              <w:rPr>
                <w:rFonts w:ascii="Arial" w:hAnsi="Arial" w:cs="Arial"/>
                <w:sz w:val="16"/>
                <w:szCs w:val="16"/>
              </w:rPr>
              <w:t xml:space="preserve"> – 2 szt. oraz osłona w postaci nadstawki mocowanej z boku do stołu pacjenta -2 szt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Osłona przed promieniowaniem na górne części ciała w postaci </w:t>
            </w:r>
            <w:r w:rsidRPr="004D3B59">
              <w:rPr>
                <w:rFonts w:ascii="Arial" w:hAnsi="Arial" w:cs="Arial"/>
                <w:b/>
                <w:sz w:val="16"/>
                <w:szCs w:val="16"/>
              </w:rPr>
              <w:t xml:space="preserve">szyby </w:t>
            </w:r>
            <w:r w:rsidRPr="00B73523">
              <w:rPr>
                <w:rFonts w:ascii="Arial" w:hAnsi="Arial" w:cs="Arial"/>
                <w:sz w:val="16"/>
                <w:szCs w:val="16"/>
              </w:rPr>
              <w:t>ołowiowej mocowanej na suficie</w:t>
            </w:r>
            <w:r>
              <w:rPr>
                <w:rFonts w:ascii="Arial" w:hAnsi="Arial" w:cs="Arial"/>
                <w:sz w:val="16"/>
                <w:szCs w:val="16"/>
              </w:rPr>
              <w:t xml:space="preserve"> – 2szt.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Interkom do dwukierunkowej komunikacji pomiędzy sterownią i salą zabiegową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4A76CD">
            <w:pPr>
              <w:pStyle w:val="AbsatzTableFormat"/>
            </w:pPr>
            <w:r w:rsidRPr="0006165E"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B73523">
              <w:rPr>
                <w:rFonts w:ascii="Arial" w:hAnsi="Arial" w:cs="Arial"/>
                <w:b/>
                <w:sz w:val="16"/>
                <w:szCs w:val="16"/>
              </w:rPr>
              <w:t>VIII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  <w:r w:rsidRPr="00D727E4">
              <w:rPr>
                <w:rFonts w:ascii="Arial" w:hAnsi="Arial" w:cs="Arial"/>
                <w:b/>
                <w:szCs w:val="16"/>
              </w:rPr>
              <w:t>Stacja postprocessingowa (lub stacje postprocessingowe) do m.in. rekonstrukcji 3D z danych uzyskiwanych w angiografii rotacyjnej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Monitor stacji postprocessingowej (min. 19”, TFT, kolorowy) w sterowni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Możliwość wyświetlania / przeglądania / archiwizacji obrazów angiograficznych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Możliwość wyświetlania / przeglądania / archiwizacji obrazów pochodzących z innych urządzeń diagnostyki obrazowej (standard DICOM 3.0)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73523">
              <w:rPr>
                <w:rFonts w:ascii="Arial" w:hAnsi="Arial" w:cs="Arial"/>
                <w:sz w:val="16"/>
                <w:szCs w:val="16"/>
                <w:lang w:val="en-US"/>
              </w:rPr>
              <w:t>DICOM 3.0:</w:t>
            </w:r>
          </w:p>
          <w:p w:rsidR="00A93E7B" w:rsidRPr="00B73523" w:rsidRDefault="00A93E7B" w:rsidP="000D61CD">
            <w:pPr>
              <w:numPr>
                <w:ilvl w:val="1"/>
                <w:numId w:val="3"/>
              </w:numPr>
              <w:tabs>
                <w:tab w:val="clear" w:pos="1440"/>
                <w:tab w:val="num" w:pos="1142"/>
              </w:tabs>
              <w:spacing w:before="100" w:beforeAutospacing="1" w:after="100" w:afterAutospacing="1"/>
              <w:ind w:left="1142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73523">
              <w:rPr>
                <w:rFonts w:ascii="Arial" w:hAnsi="Arial" w:cs="Arial"/>
                <w:sz w:val="16"/>
                <w:szCs w:val="16"/>
                <w:lang w:val="en-US"/>
              </w:rPr>
              <w:t>Dicom Send</w:t>
            </w:r>
          </w:p>
          <w:p w:rsidR="00A93E7B" w:rsidRPr="00B73523" w:rsidRDefault="00A93E7B" w:rsidP="000D61CD">
            <w:pPr>
              <w:numPr>
                <w:ilvl w:val="1"/>
                <w:numId w:val="3"/>
              </w:numPr>
              <w:tabs>
                <w:tab w:val="clear" w:pos="1440"/>
                <w:tab w:val="num" w:pos="1142"/>
              </w:tabs>
              <w:spacing w:before="100" w:beforeAutospacing="1" w:after="100" w:afterAutospacing="1"/>
              <w:ind w:left="1142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73523">
              <w:rPr>
                <w:rFonts w:ascii="Arial" w:hAnsi="Arial" w:cs="Arial"/>
                <w:sz w:val="16"/>
                <w:szCs w:val="16"/>
                <w:lang w:val="en-US"/>
              </w:rPr>
              <w:t>Dicom Receive</w:t>
            </w:r>
          </w:p>
          <w:p w:rsidR="00A93E7B" w:rsidRPr="00B73523" w:rsidRDefault="00A93E7B" w:rsidP="000D61CD">
            <w:pPr>
              <w:numPr>
                <w:ilvl w:val="1"/>
                <w:numId w:val="3"/>
              </w:numPr>
              <w:tabs>
                <w:tab w:val="clear" w:pos="1440"/>
                <w:tab w:val="num" w:pos="1142"/>
              </w:tabs>
              <w:spacing w:before="100" w:beforeAutospacing="1" w:after="100" w:afterAutospacing="1"/>
              <w:ind w:left="1142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73523">
              <w:rPr>
                <w:rFonts w:ascii="Arial" w:hAnsi="Arial" w:cs="Arial"/>
                <w:sz w:val="16"/>
                <w:szCs w:val="16"/>
                <w:lang w:val="en-US"/>
              </w:rPr>
              <w:t>Dicom Query/Retrieve</w:t>
            </w:r>
          </w:p>
          <w:p w:rsidR="00A93E7B" w:rsidRPr="00B73523" w:rsidRDefault="00A93E7B" w:rsidP="000D61CD">
            <w:pPr>
              <w:numPr>
                <w:ilvl w:val="1"/>
                <w:numId w:val="3"/>
              </w:numPr>
              <w:tabs>
                <w:tab w:val="clear" w:pos="1440"/>
                <w:tab w:val="num" w:pos="1142"/>
              </w:tabs>
              <w:spacing w:before="100" w:beforeAutospacing="1" w:after="100" w:afterAutospacing="1"/>
              <w:ind w:left="1142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73523">
              <w:rPr>
                <w:rFonts w:ascii="Arial" w:hAnsi="Arial" w:cs="Arial"/>
                <w:sz w:val="16"/>
                <w:szCs w:val="16"/>
                <w:lang w:val="en-US"/>
              </w:rPr>
              <w:t>Dicom Print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DF5911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Nagrywarka do archiwizacji obrazów na </w:t>
            </w:r>
            <w:r>
              <w:rPr>
                <w:rFonts w:ascii="Arial" w:hAnsi="Arial" w:cs="Arial"/>
                <w:sz w:val="16"/>
                <w:szCs w:val="16"/>
              </w:rPr>
              <w:t xml:space="preserve">płytach </w:t>
            </w:r>
            <w:r w:rsidRPr="00B73523">
              <w:rPr>
                <w:rFonts w:ascii="Arial" w:hAnsi="Arial" w:cs="Arial"/>
                <w:sz w:val="16"/>
                <w:szCs w:val="16"/>
              </w:rPr>
              <w:t>CD-R</w:t>
            </w:r>
            <w:r>
              <w:rPr>
                <w:rFonts w:ascii="Arial" w:hAnsi="Arial" w:cs="Arial"/>
                <w:sz w:val="16"/>
                <w:szCs w:val="16"/>
              </w:rPr>
              <w:t xml:space="preserve"> i DVD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 w standardzie DICOM 3.0 z dogrywaniem viewera umożliwiającego odtwarzanie nagranych </w:t>
            </w:r>
            <w:r>
              <w:rPr>
                <w:rFonts w:ascii="Arial" w:hAnsi="Arial" w:cs="Arial"/>
                <w:sz w:val="16"/>
                <w:szCs w:val="16"/>
              </w:rPr>
              <w:t xml:space="preserve">płyt </w:t>
            </w:r>
            <w:r w:rsidRPr="00B73523">
              <w:rPr>
                <w:rFonts w:ascii="Arial" w:hAnsi="Arial" w:cs="Arial"/>
                <w:sz w:val="16"/>
                <w:szCs w:val="16"/>
              </w:rPr>
              <w:t>na komputerach osobistych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Eksport danych w różnych formatach (obrazy statyczne i dynamiczne)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  <w:lang w:val="nl-NL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>Oprogramowanie do rekonstrukcji wysokokontrastowej 3D z danych uzyskanych z akwizycji w szybkiej angiografii rotacyjnej w trybie DR (radiografia cyfrowa) i DSA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 nazwę zaoferowanego rozwiązania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>Oprogramowanie do rekonstrukcji niskokontrastowej 3D z danych uzyskanych z akwizycji w szybkiej angiografii rotacyjnej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 nazwę zaoferowanego rozwiązania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VRT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MIP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MPR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Prezentacja obiektów 3D z cieniowaniem (SSD) z możliwością zmiany położenia źródła oświetlenia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73523">
              <w:rPr>
                <w:rFonts w:ascii="Arial" w:hAnsi="Arial" w:cs="Arial"/>
                <w:color w:val="000000"/>
                <w:sz w:val="16"/>
                <w:szCs w:val="16"/>
              </w:rPr>
              <w:t>Transparency view – prezentacja naczyń zrekonstruowanych z rotacyjnej angiografii wysokokontrastowej w formie uwidocznionych krawędzi naczyń z „pustym” środkiem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21357C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Pomiary objętości na zrekonstruowanym obiekcie 3D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21357C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87E82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Analiza stenoz na obrazach 3D (min.: automatyczne rozpoznawanie kształtów; określenie stopnia stenozy; automatyczna i manualna kalibracja)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087E82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087E82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73523">
              <w:rPr>
                <w:rFonts w:ascii="Arial" w:hAnsi="Arial" w:cs="Arial"/>
                <w:color w:val="000000"/>
                <w:sz w:val="16"/>
                <w:szCs w:val="16"/>
              </w:rPr>
              <w:t>Dual Volume Display (Calciview, iDentify lub odpowiedn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io do nomenklatury producenta) </w:t>
            </w:r>
            <w:r w:rsidRPr="00B73523">
              <w:rPr>
                <w:rFonts w:ascii="Arial" w:hAnsi="Arial" w:cs="Arial"/>
                <w:sz w:val="16"/>
                <w:szCs w:val="16"/>
              </w:rPr>
              <w:t xml:space="preserve">– </w:t>
            </w:r>
            <w:r w:rsidRPr="00B73523">
              <w:rPr>
                <w:rFonts w:ascii="Arial" w:hAnsi="Arial" w:cs="Arial"/>
                <w:color w:val="000000"/>
                <w:sz w:val="16"/>
                <w:szCs w:val="16"/>
              </w:rPr>
              <w:t>różnicowanie na jednym obrazie dwóch obiektów wysokokontrastowych o prawie takiej samej gęstości lub prezentacja niskokontrastowego obiektu 3D wraz z wysokokontrastowym obiektem 3D na jednym obrazie</w:t>
            </w:r>
          </w:p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 nazwę zaoferowanego rozwiązania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83D85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83D85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A83D85">
              <w:rPr>
                <w:rFonts w:ascii="Arial" w:hAnsi="Arial" w:cs="Arial"/>
                <w:color w:val="000000"/>
                <w:sz w:val="16"/>
                <w:szCs w:val="16"/>
              </w:rPr>
              <w:t xml:space="preserve">Roadmap 3D z automatyczną korektą położenia obiektu 3D względem nałożonego obrazu 2D z prześwietlenia (uwzględniającą zmiany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położenia statywu, stołu, powiększenia i odległości SID)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Tak, podać nazwę zaoferowanego rozwiązania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256652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2566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56652">
              <w:rPr>
                <w:rFonts w:ascii="Arial" w:hAnsi="Arial" w:cs="Arial"/>
                <w:color w:val="000000"/>
                <w:sz w:val="16"/>
                <w:szCs w:val="16"/>
              </w:rPr>
              <w:t>Prezentacja konturów/obrysu obiektu 3D uzyskanego z rekonstrukcji danych z niskokontrastowej angiografii rotacyjnej wraz z zastosowaniem takiego obrazu jako maski do roadmapu 3D z automatyczną korektą położenia obiektu 3D względem nałożonego obrazu 2D z prześwietlenia (uwzględniającą zmiany położenia statywu, stołu, powiększenia i odległości SID)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 xml:space="preserve">Tak/Nie, 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podać nazwę zaoferowanego rozwiązania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A51B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8"/>
                <w:szCs w:val="18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Tak – 2 pkt</w:t>
            </w:r>
            <w:r w:rsidRPr="00A51B52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/>
                <w:sz w:val="16"/>
                <w:szCs w:val="16"/>
              </w:rPr>
            </w:pPr>
            <w:r w:rsidRPr="00A51B52">
              <w:rPr>
                <w:rFonts w:ascii="Arial" w:hAnsi="Arial" w:cs="Arial"/>
                <w:i/>
                <w:sz w:val="18"/>
                <w:szCs w:val="18"/>
              </w:rPr>
              <w:t>Nie – 0 pkt.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256652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Pulpit obsługi stacji rekonstrukcji 3D w sterowni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Pulpit obsługi stacji rekonstrukcji 3D przy stole pacjenta (zintegrowany w pulpicie obsługi systemu cyfrowego angiografu lub osobny)</w:t>
            </w:r>
          </w:p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Automatyczny obrót obiektu 3D do położenia odpowiadającego widokowi obiektu 3D po zmianie położenia statywu</w:t>
            </w:r>
          </w:p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0D61CD">
            <w:pPr>
              <w:numPr>
                <w:ilvl w:val="0"/>
                <w:numId w:val="11"/>
              </w:numPr>
              <w:tabs>
                <w:tab w:val="clear" w:pos="360"/>
              </w:tabs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Automatyczne ustawienie statywu w pozycji odpowiadającej obróconemu obiektowi 3D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192519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192519" w:rsidRDefault="00A93E7B" w:rsidP="00192519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IX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bottom"/>
          </w:tcPr>
          <w:p w:rsidR="00A93E7B" w:rsidRPr="00192519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727E4">
              <w:rPr>
                <w:rFonts w:ascii="Arial" w:hAnsi="Arial" w:cs="Arial"/>
                <w:b/>
                <w:bCs/>
                <w:szCs w:val="16"/>
              </w:rPr>
              <w:t>Automatyczny wstrzykiwacz kontrastu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192519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192519" w:rsidRDefault="00A93E7B" w:rsidP="00192519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2E42E0" w:rsidRDefault="00A93E7B" w:rsidP="002E42E0">
            <w:pPr>
              <w:rPr>
                <w:rFonts w:ascii="Arial" w:hAnsi="Arial" w:cs="Arial"/>
                <w:sz w:val="16"/>
                <w:szCs w:val="16"/>
              </w:rPr>
            </w:pPr>
            <w:r w:rsidRPr="002E42E0">
              <w:rPr>
                <w:rFonts w:ascii="Arial" w:hAnsi="Arial" w:cs="Arial"/>
                <w:sz w:val="16"/>
                <w:szCs w:val="16"/>
              </w:rPr>
              <w:t>Komplet złożony z:</w:t>
            </w:r>
          </w:p>
          <w:p w:rsidR="00A93E7B" w:rsidRPr="002E42E0" w:rsidRDefault="00A93E7B" w:rsidP="002E42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- </w:t>
            </w:r>
            <w:r w:rsidRPr="002E42E0">
              <w:rPr>
                <w:rFonts w:ascii="Arial" w:hAnsi="Arial" w:cs="Arial"/>
                <w:sz w:val="16"/>
                <w:szCs w:val="16"/>
              </w:rPr>
              <w:t>konsola sterownicza</w:t>
            </w:r>
          </w:p>
          <w:p w:rsidR="00A93E7B" w:rsidRPr="002E42E0" w:rsidRDefault="00A93E7B" w:rsidP="002E42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- </w:t>
            </w:r>
            <w:r w:rsidRPr="002E42E0">
              <w:rPr>
                <w:rFonts w:ascii="Arial" w:hAnsi="Arial" w:cs="Arial"/>
                <w:sz w:val="16"/>
                <w:szCs w:val="16"/>
              </w:rPr>
              <w:t>statyw wstrzykiwacza</w:t>
            </w:r>
          </w:p>
          <w:p w:rsidR="00A93E7B" w:rsidRDefault="00A93E7B" w:rsidP="002E42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- </w:t>
            </w:r>
            <w:r w:rsidRPr="002E42E0">
              <w:rPr>
                <w:rFonts w:ascii="Arial" w:hAnsi="Arial" w:cs="Arial"/>
                <w:sz w:val="16"/>
                <w:szCs w:val="16"/>
              </w:rPr>
              <w:t>głowica wstrzykiwacza na ruchomym ramieniu, z podwójnym uchwytem na osłony ciśnieniowe, w możliwych konfiguracjach o pojemnościach</w:t>
            </w:r>
            <w:r>
              <w:rPr>
                <w:rFonts w:ascii="Arial" w:hAnsi="Arial" w:cs="Arial"/>
                <w:sz w:val="16"/>
                <w:szCs w:val="16"/>
              </w:rPr>
              <w:t xml:space="preserve"> (d</w:t>
            </w:r>
            <w:r w:rsidRPr="002E42E0">
              <w:rPr>
                <w:rFonts w:ascii="Arial" w:hAnsi="Arial" w:cs="Arial"/>
                <w:sz w:val="16"/>
                <w:szCs w:val="16"/>
              </w:rPr>
              <w:t>o wyboru, przy zamowieniu) 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E42E0">
              <w:rPr>
                <w:rFonts w:ascii="Arial" w:hAnsi="Arial" w:cs="Arial"/>
                <w:sz w:val="16"/>
                <w:szCs w:val="16"/>
              </w:rPr>
              <w:t>60/150 ml lub 150/150 ml *200/200 ml</w:t>
            </w:r>
          </w:p>
          <w:p w:rsidR="00A93E7B" w:rsidRPr="00B73523" w:rsidRDefault="00A93E7B" w:rsidP="002E42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 o</w:t>
            </w:r>
            <w:r w:rsidRPr="002E42E0">
              <w:rPr>
                <w:rFonts w:ascii="Arial" w:hAnsi="Arial" w:cs="Arial"/>
                <w:sz w:val="16"/>
                <w:szCs w:val="16"/>
              </w:rPr>
              <w:t>grzewacz kontrastu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Default="00A93E7B" w:rsidP="00192519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2E42E0">
              <w:rPr>
                <w:rFonts w:ascii="Arial" w:hAnsi="Arial" w:cs="Arial"/>
                <w:sz w:val="16"/>
                <w:szCs w:val="16"/>
              </w:rPr>
              <w:t>Minimum jedno opakowanie (50 zestawow) jednorazowych wkładów do kontrastu o wybranej pojemności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Default="00A93E7B" w:rsidP="00192519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2E42E0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2E42E0">
              <w:rPr>
                <w:rFonts w:ascii="Arial" w:hAnsi="Arial" w:cs="Arial"/>
                <w:sz w:val="16"/>
                <w:szCs w:val="16"/>
              </w:rPr>
              <w:t>Ochrona przed zmianami protokołu badania po uzbrojeniu systemu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Default="00A93E7B" w:rsidP="00192519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2E42E0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2E42E0">
              <w:rPr>
                <w:rFonts w:ascii="Arial" w:hAnsi="Arial" w:cs="Arial"/>
                <w:sz w:val="16"/>
                <w:szCs w:val="16"/>
              </w:rPr>
              <w:t>Graficzny system obrazujący obecność powietrza w napełnionym wkładzie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Default="00A93E7B" w:rsidP="00192519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A93E7B" w:rsidRPr="002E42E0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2E42E0">
              <w:rPr>
                <w:rFonts w:ascii="Arial" w:hAnsi="Arial" w:cs="Arial"/>
                <w:sz w:val="16"/>
                <w:szCs w:val="16"/>
              </w:rPr>
              <w:t>System „otwarty” – zapewnienie mozliwosci eksploatacji wstrzykiwacza z zastosowaniem sprzetu jednorazowego uzytku co najmniej dwoch roznych producentow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73523">
              <w:rPr>
                <w:rFonts w:ascii="Arial" w:hAnsi="Arial" w:cs="Arial"/>
                <w:b/>
                <w:bCs/>
                <w:sz w:val="16"/>
                <w:szCs w:val="16"/>
              </w:rPr>
              <w:t>X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727E4">
              <w:rPr>
                <w:rFonts w:ascii="Arial" w:hAnsi="Arial" w:cs="Arial"/>
                <w:b/>
                <w:bCs/>
                <w:szCs w:val="16"/>
              </w:rPr>
              <w:t>Wymagania dodatkowe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B73523">
            <w:pPr>
              <w:numPr>
                <w:ilvl w:val="0"/>
                <w:numId w:val="12"/>
              </w:numPr>
              <w:tabs>
                <w:tab w:val="clear" w:pos="360"/>
              </w:tabs>
              <w:spacing w:before="100" w:beforeAutospacing="1" w:after="100" w:afterAutospacing="1"/>
              <w:ind w:left="357" w:hanging="35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>Rok produkcji oferowanego sprzętu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2011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>Dokumentacja: instrukcje obsługi w jęz. polskim, dokumentacja serwisowa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iCs/>
                <w:sz w:val="16"/>
                <w:szCs w:val="16"/>
              </w:rPr>
            </w:pPr>
            <w:r w:rsidRPr="0006165E">
              <w:rPr>
                <w:rFonts w:ascii="Arial" w:hAnsi="Arial" w:cs="Arial"/>
                <w:iCs/>
                <w:sz w:val="16"/>
                <w:szCs w:val="16"/>
              </w:rPr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4A76CD">
            <w:pPr>
              <w:pStyle w:val="AbsatzTableFormat"/>
            </w:pPr>
            <w:r w:rsidRPr="0006165E"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pStyle w:val="Header"/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4A76CD">
            <w:pPr>
              <w:pStyle w:val="AbsatzTableFormat"/>
            </w:pPr>
            <w:r w:rsidRPr="00B73523">
              <w:t>Certyfikaty i dopuszczenia zgodne z obowiązującym prawem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4A76CD">
            <w:pPr>
              <w:pStyle w:val="AbsatzTableFormat"/>
            </w:pPr>
            <w:r w:rsidRPr="0006165E"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pStyle w:val="Header"/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93E7B" w:rsidRPr="00B73523" w:rsidTr="004A76CD">
        <w:trPr>
          <w:cantSplit/>
        </w:trPr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B73523">
              <w:rPr>
                <w:rFonts w:ascii="Arial" w:hAnsi="Arial" w:cs="Arial"/>
                <w:sz w:val="16"/>
                <w:szCs w:val="16"/>
              </w:rPr>
              <w:t xml:space="preserve">Zdalna diagnostyka systemu z możliwością rejestracji i odczytu on-line rejestru błędów 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4A76CD">
            <w:pPr>
              <w:pStyle w:val="AbsatzTableFormat"/>
            </w:pPr>
            <w:r w:rsidRPr="0006165E">
              <w:t>Tak</w:t>
            </w:r>
          </w:p>
        </w:tc>
        <w:tc>
          <w:tcPr>
            <w:tcW w:w="1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06165E" w:rsidRDefault="00A93E7B" w:rsidP="00DD7748">
            <w:pPr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  <w:r w:rsidRPr="0006165E">
              <w:rPr>
                <w:rFonts w:ascii="Arial" w:hAnsi="Arial" w:cs="Arial"/>
                <w:sz w:val="16"/>
                <w:szCs w:val="16"/>
              </w:rPr>
              <w:t>Bez punktacji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3E7B" w:rsidRPr="00B73523" w:rsidRDefault="00A93E7B" w:rsidP="00DD7748">
            <w:pPr>
              <w:pStyle w:val="Header"/>
              <w:spacing w:before="100" w:beforeAutospacing="1" w:after="100" w:afterAutospacing="1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93E7B" w:rsidRPr="00E115D3" w:rsidRDefault="00A93E7B" w:rsidP="009F7082">
      <w:pPr>
        <w:shd w:val="clear" w:color="auto" w:fill="FFFFFF"/>
        <w:spacing w:before="100" w:beforeAutospacing="1" w:after="100" w:afterAutospacing="1"/>
        <w:ind w:left="142" w:hanging="284"/>
        <w:jc w:val="both"/>
        <w:rPr>
          <w:bCs/>
          <w:sz w:val="24"/>
          <w:szCs w:val="24"/>
        </w:rPr>
      </w:pPr>
      <w:r w:rsidRPr="00E115D3">
        <w:rPr>
          <w:bCs/>
          <w:sz w:val="24"/>
          <w:szCs w:val="24"/>
        </w:rPr>
        <w:t>1. Zaoferowane powyżej parametry techniczne muszą być potwierdzone w dołączonych do oferty,    materiałach  informacyjnych producenta w języku polskim. W przypadku braku potwierdzenia wartości/cechy danego  parametru podlegającego ocenie, Zamawiający nie przyzna punktów za ten parametr.</w:t>
      </w:r>
    </w:p>
    <w:p w:rsidR="00A93E7B" w:rsidRPr="00E115D3" w:rsidRDefault="00A93E7B" w:rsidP="009D148D">
      <w:pPr>
        <w:numPr>
          <w:ilvl w:val="0"/>
          <w:numId w:val="3"/>
        </w:numPr>
        <w:tabs>
          <w:tab w:val="clear" w:pos="360"/>
          <w:tab w:val="num" w:pos="0"/>
        </w:tabs>
        <w:autoSpaceDE w:val="0"/>
        <w:autoSpaceDN w:val="0"/>
        <w:adjustRightInd w:val="0"/>
        <w:spacing w:after="120"/>
        <w:ind w:left="142" w:hanging="142"/>
        <w:jc w:val="both"/>
        <w:rPr>
          <w:rFonts w:eastAsia="Batang"/>
          <w:sz w:val="24"/>
          <w:szCs w:val="24"/>
        </w:rPr>
      </w:pPr>
      <w:r w:rsidRPr="00E115D3">
        <w:rPr>
          <w:rFonts w:eastAsia="Batang"/>
          <w:sz w:val="24"/>
          <w:szCs w:val="24"/>
        </w:rPr>
        <w:t>Niespełnienie jednego lub więcej z wymaganych powyżej parametrów oraz wymagań co do ich wartości minimalnych spowoduje odrzucenie oferty bez dalszej jej oceny.</w:t>
      </w:r>
    </w:p>
    <w:p w:rsidR="00A93E7B" w:rsidRPr="00E115D3" w:rsidRDefault="00A93E7B" w:rsidP="009D148D">
      <w:pPr>
        <w:numPr>
          <w:ilvl w:val="0"/>
          <w:numId w:val="3"/>
        </w:numPr>
        <w:tabs>
          <w:tab w:val="clear" w:pos="360"/>
          <w:tab w:val="num" w:pos="142"/>
        </w:tabs>
        <w:autoSpaceDE w:val="0"/>
        <w:autoSpaceDN w:val="0"/>
        <w:adjustRightInd w:val="0"/>
        <w:spacing w:after="120"/>
        <w:ind w:left="142" w:hanging="142"/>
        <w:jc w:val="both"/>
        <w:rPr>
          <w:rFonts w:eastAsia="Batang"/>
          <w:sz w:val="24"/>
          <w:szCs w:val="24"/>
        </w:rPr>
      </w:pPr>
      <w:r w:rsidRPr="00E115D3">
        <w:rPr>
          <w:rFonts w:eastAsia="Batang"/>
          <w:sz w:val="24"/>
          <w:szCs w:val="24"/>
        </w:rPr>
        <w:t>Powyższe warunki graniczne stanowią wymagania odcinające.</w:t>
      </w:r>
    </w:p>
    <w:p w:rsidR="00A93E7B" w:rsidRPr="00E115D3" w:rsidRDefault="00A93E7B" w:rsidP="009F7082">
      <w:pPr>
        <w:numPr>
          <w:ilvl w:val="0"/>
          <w:numId w:val="3"/>
        </w:numPr>
        <w:tabs>
          <w:tab w:val="clear" w:pos="360"/>
          <w:tab w:val="num" w:pos="142"/>
        </w:tabs>
        <w:autoSpaceDE w:val="0"/>
        <w:autoSpaceDN w:val="0"/>
        <w:adjustRightInd w:val="0"/>
        <w:spacing w:after="120"/>
        <w:ind w:left="142" w:hanging="142"/>
        <w:jc w:val="both"/>
        <w:rPr>
          <w:rFonts w:eastAsia="Batang"/>
          <w:b/>
          <w:sz w:val="24"/>
          <w:szCs w:val="24"/>
        </w:rPr>
      </w:pPr>
      <w:r w:rsidRPr="00E115D3">
        <w:rPr>
          <w:rFonts w:eastAsia="Batang"/>
          <w:b/>
          <w:sz w:val="24"/>
          <w:szCs w:val="24"/>
        </w:rPr>
        <w:t>Brak opisu</w:t>
      </w:r>
      <w:r>
        <w:rPr>
          <w:rFonts w:eastAsia="Batang"/>
          <w:b/>
          <w:sz w:val="24"/>
          <w:szCs w:val="24"/>
        </w:rPr>
        <w:t xml:space="preserve"> w kolumnie 5</w:t>
      </w:r>
      <w:r w:rsidRPr="00E115D3">
        <w:rPr>
          <w:rFonts w:eastAsia="Batang"/>
          <w:b/>
          <w:sz w:val="24"/>
          <w:szCs w:val="24"/>
        </w:rPr>
        <w:t xml:space="preserve"> traktowany będzie jako brak danego parametru w oferowanej konfiguracji urządzenia</w:t>
      </w:r>
    </w:p>
    <w:p w:rsidR="00A93E7B" w:rsidRPr="00E115D3" w:rsidRDefault="00A93E7B" w:rsidP="00971C02">
      <w:pPr>
        <w:shd w:val="clear" w:color="auto" w:fill="FFFFFF"/>
        <w:spacing w:before="100" w:beforeAutospacing="1" w:after="100" w:afterAutospacing="1"/>
        <w:rPr>
          <w:b/>
          <w:bCs/>
          <w:sz w:val="24"/>
          <w:szCs w:val="24"/>
        </w:rPr>
      </w:pPr>
    </w:p>
    <w:p w:rsidR="00A93E7B" w:rsidRPr="00E115D3" w:rsidRDefault="00A93E7B" w:rsidP="00971C02">
      <w:pPr>
        <w:shd w:val="clear" w:color="auto" w:fill="FFFFFF"/>
        <w:spacing w:before="100" w:beforeAutospacing="1" w:after="100" w:afterAutospacing="1"/>
        <w:rPr>
          <w:bCs/>
          <w:sz w:val="24"/>
          <w:szCs w:val="24"/>
        </w:rPr>
      </w:pPr>
      <w:r w:rsidRPr="00E115D3">
        <w:rPr>
          <w:bCs/>
          <w:sz w:val="24"/>
          <w:szCs w:val="24"/>
        </w:rPr>
        <w:t>Oświadczam, że oferowane powyżej, wyspecyfikowane urządzenie jest kompletne, fabrycznie nowe i będzie gotowe do użytku bez żadnych dodatkowych zakupów.</w:t>
      </w:r>
    </w:p>
    <w:p w:rsidR="00A93E7B" w:rsidRDefault="00A93E7B" w:rsidP="00971C02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sz w:val="18"/>
        </w:rPr>
      </w:pPr>
    </w:p>
    <w:p w:rsidR="00A93E7B" w:rsidRDefault="00A93E7B" w:rsidP="00971C02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sz w:val="18"/>
        </w:rPr>
      </w:pPr>
    </w:p>
    <w:p w:rsidR="00A93E7B" w:rsidRDefault="00A93E7B" w:rsidP="00971C02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sz w:val="18"/>
        </w:rPr>
      </w:pPr>
    </w:p>
    <w:p w:rsidR="00A93E7B" w:rsidRDefault="00A93E7B" w:rsidP="00971C02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sz w:val="18"/>
        </w:rPr>
      </w:pPr>
    </w:p>
    <w:p w:rsidR="00A93E7B" w:rsidRDefault="00A93E7B" w:rsidP="00971C02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sz w:val="18"/>
        </w:rPr>
      </w:pPr>
    </w:p>
    <w:p w:rsidR="00A93E7B" w:rsidRDefault="00A93E7B" w:rsidP="00E652FC">
      <w:pPr>
        <w:autoSpaceDE w:val="0"/>
        <w:autoSpaceDN w:val="0"/>
        <w:adjustRightInd w:val="0"/>
      </w:pPr>
      <w:r>
        <w:t>..........................................................................                         ………………………………………………..</w:t>
      </w:r>
    </w:p>
    <w:p w:rsidR="00A93E7B" w:rsidRDefault="00A93E7B" w:rsidP="00E652FC">
      <w:pPr>
        <w:rPr>
          <w:sz w:val="22"/>
        </w:rPr>
      </w:pPr>
      <w:r>
        <w:rPr>
          <w:sz w:val="22"/>
          <w:szCs w:val="16"/>
        </w:rPr>
        <w:t>Miejscowo</w:t>
      </w:r>
      <w:r>
        <w:rPr>
          <w:rFonts w:ascii="TimesNewRoman" w:eastAsia="TimesNewRoman" w:cs="TimesNewRoman"/>
          <w:sz w:val="22"/>
          <w:szCs w:val="16"/>
        </w:rPr>
        <w:t>ść</w:t>
      </w:r>
      <w:r>
        <w:rPr>
          <w:rFonts w:ascii="TimesNewRoman" w:eastAsia="TimesNewRoman" w:cs="TimesNewRoman"/>
          <w:sz w:val="22"/>
          <w:szCs w:val="16"/>
        </w:rPr>
        <w:t xml:space="preserve"> </w:t>
      </w:r>
      <w:r>
        <w:rPr>
          <w:sz w:val="22"/>
          <w:szCs w:val="16"/>
        </w:rPr>
        <w:t>i data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</w:t>
      </w:r>
      <w:r>
        <w:rPr>
          <w:sz w:val="22"/>
        </w:rPr>
        <w:t xml:space="preserve">Podpis i pieczątka imienna osoby </w:t>
      </w:r>
    </w:p>
    <w:p w:rsidR="00A93E7B" w:rsidRPr="00E652FC" w:rsidRDefault="00A93E7B" w:rsidP="00E652FC">
      <w:pPr>
        <w:rPr>
          <w:sz w:val="22"/>
        </w:rPr>
      </w:pPr>
      <w:r>
        <w:rPr>
          <w:sz w:val="22"/>
        </w:rPr>
        <w:t xml:space="preserve">       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upoważnionej do reprezentowania firmy</w:t>
      </w:r>
    </w:p>
    <w:p w:rsidR="00A93E7B" w:rsidRDefault="00A93E7B" w:rsidP="00971C02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sz w:val="18"/>
        </w:rPr>
      </w:pPr>
    </w:p>
    <w:p w:rsidR="00A93E7B" w:rsidRDefault="00A93E7B" w:rsidP="00971C02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sz w:val="18"/>
        </w:rPr>
      </w:pPr>
    </w:p>
    <w:p w:rsidR="00A93E7B" w:rsidRDefault="00A93E7B" w:rsidP="00E652FC">
      <w:pPr>
        <w:shd w:val="clear" w:color="auto" w:fill="FFFFFF"/>
        <w:spacing w:before="100" w:beforeAutospacing="1" w:after="100" w:afterAutospacing="1"/>
        <w:rPr>
          <w:rFonts w:ascii="Arial" w:hAnsi="Arial" w:cs="Arial"/>
          <w:bCs/>
          <w:sz w:val="18"/>
        </w:rPr>
      </w:pPr>
      <w:r>
        <w:rPr>
          <w:rFonts w:ascii="Arial" w:hAnsi="Arial" w:cs="Arial"/>
          <w:b/>
          <w:bCs/>
          <w:sz w:val="18"/>
        </w:rPr>
        <w:tab/>
      </w:r>
      <w:r>
        <w:rPr>
          <w:rFonts w:ascii="Arial" w:hAnsi="Arial" w:cs="Arial"/>
          <w:b/>
          <w:bCs/>
          <w:sz w:val="18"/>
        </w:rPr>
        <w:tab/>
      </w:r>
      <w:r>
        <w:rPr>
          <w:rFonts w:ascii="Arial" w:hAnsi="Arial" w:cs="Arial"/>
          <w:b/>
          <w:bCs/>
          <w:sz w:val="18"/>
        </w:rPr>
        <w:tab/>
      </w:r>
      <w:r>
        <w:rPr>
          <w:rFonts w:ascii="Arial" w:hAnsi="Arial" w:cs="Arial"/>
          <w:b/>
          <w:bCs/>
          <w:sz w:val="18"/>
        </w:rPr>
        <w:tab/>
      </w:r>
      <w:r>
        <w:rPr>
          <w:rFonts w:ascii="Arial" w:hAnsi="Arial" w:cs="Arial"/>
          <w:b/>
          <w:bCs/>
          <w:sz w:val="18"/>
        </w:rPr>
        <w:tab/>
      </w:r>
      <w:r>
        <w:rPr>
          <w:rFonts w:ascii="Arial" w:hAnsi="Arial" w:cs="Arial"/>
          <w:b/>
          <w:bCs/>
          <w:sz w:val="18"/>
        </w:rPr>
        <w:tab/>
      </w:r>
      <w:r>
        <w:rPr>
          <w:rFonts w:ascii="Arial" w:hAnsi="Arial" w:cs="Arial"/>
          <w:b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</w:p>
    <w:p w:rsidR="00A93E7B" w:rsidRDefault="00A93E7B" w:rsidP="00E652FC">
      <w:pPr>
        <w:shd w:val="clear" w:color="auto" w:fill="FFFFFF"/>
        <w:spacing w:before="100" w:beforeAutospacing="1" w:after="100" w:afterAutospacing="1"/>
        <w:rPr>
          <w:rFonts w:ascii="Arial" w:hAnsi="Arial" w:cs="Arial"/>
          <w:bCs/>
          <w:sz w:val="18"/>
        </w:rPr>
      </w:pP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</w:p>
    <w:p w:rsidR="00A93E7B" w:rsidRDefault="00A93E7B" w:rsidP="00971C02">
      <w:pPr>
        <w:shd w:val="clear" w:color="auto" w:fill="FFFFFF"/>
        <w:spacing w:before="100" w:beforeAutospacing="1" w:after="100" w:afterAutospacing="1"/>
        <w:rPr>
          <w:rFonts w:ascii="Arial" w:hAnsi="Arial" w:cs="Arial"/>
          <w:bCs/>
          <w:sz w:val="18"/>
        </w:rPr>
      </w:pPr>
    </w:p>
    <w:p w:rsidR="00A93E7B" w:rsidRPr="00E652FC" w:rsidRDefault="00A93E7B" w:rsidP="00971C02">
      <w:pPr>
        <w:shd w:val="clear" w:color="auto" w:fill="FFFFFF"/>
        <w:spacing w:before="100" w:beforeAutospacing="1" w:after="100" w:afterAutospacing="1"/>
        <w:rPr>
          <w:rFonts w:ascii="Arial" w:hAnsi="Arial" w:cs="Arial"/>
          <w:bCs/>
          <w:sz w:val="18"/>
        </w:rPr>
        <w:sectPr w:rsidR="00A93E7B" w:rsidRPr="00E652FC" w:rsidSect="0079608B">
          <w:headerReference w:type="default" r:id="rId7"/>
          <w:footerReference w:type="even" r:id="rId8"/>
          <w:footerReference w:type="default" r:id="rId9"/>
          <w:type w:val="continuous"/>
          <w:pgSz w:w="11905" w:h="16837"/>
          <w:pgMar w:top="1134" w:right="992" w:bottom="709" w:left="1134" w:header="709" w:footer="709" w:gutter="0"/>
          <w:cols w:space="708"/>
          <w:noEndnote/>
        </w:sectPr>
      </w:pP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  <w:r>
        <w:rPr>
          <w:rFonts w:ascii="Arial" w:hAnsi="Arial" w:cs="Arial"/>
          <w:bCs/>
          <w:sz w:val="18"/>
        </w:rPr>
        <w:tab/>
      </w:r>
    </w:p>
    <w:p w:rsidR="00A93E7B" w:rsidRPr="007A535C" w:rsidRDefault="00A93E7B" w:rsidP="00E652FC">
      <w:pPr>
        <w:shd w:val="clear" w:color="auto" w:fill="FFFFFF"/>
        <w:spacing w:before="100" w:beforeAutospacing="1" w:after="100" w:afterAutospacing="1"/>
        <w:jc w:val="center"/>
        <w:rPr>
          <w:sz w:val="16"/>
          <w:szCs w:val="16"/>
        </w:rPr>
      </w:pPr>
      <w:r>
        <w:br w:type="column"/>
      </w:r>
    </w:p>
    <w:sectPr w:rsidR="00A93E7B" w:rsidRPr="007A535C" w:rsidSect="007A535C">
      <w:type w:val="continuous"/>
      <w:pgSz w:w="11905" w:h="16837"/>
      <w:pgMar w:top="1134" w:right="992" w:bottom="709" w:left="1134" w:header="709" w:footer="709" w:gutter="0"/>
      <w:cols w:num="2" w:space="708" w:equalWidth="0">
        <w:col w:w="4535" w:space="708"/>
        <w:col w:w="4535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E7B" w:rsidRDefault="00A93E7B">
      <w:r>
        <w:separator/>
      </w:r>
    </w:p>
  </w:endnote>
  <w:endnote w:type="continuationSeparator" w:id="0">
    <w:p w:rsidR="00A93E7B" w:rsidRDefault="00A93E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atang">
    <w:altName w:val="???A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NewRoman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E7B" w:rsidRDefault="00A93E7B" w:rsidP="000D61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93E7B" w:rsidRDefault="00A93E7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E7B" w:rsidRDefault="00A93E7B" w:rsidP="000D61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A93E7B" w:rsidRDefault="00A93E7B" w:rsidP="002D7204">
    <w:pPr>
      <w:pStyle w:val="Footer"/>
      <w:jc w:val="right"/>
      <w:rPr>
        <w:i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E7B" w:rsidRDefault="00A93E7B">
      <w:r>
        <w:separator/>
      </w:r>
    </w:p>
  </w:footnote>
  <w:footnote w:type="continuationSeparator" w:id="0">
    <w:p w:rsidR="00A93E7B" w:rsidRDefault="00A93E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E7B" w:rsidRPr="00B74661" w:rsidRDefault="00A93E7B">
    <w:pPr>
      <w:pStyle w:val="Header"/>
      <w:rPr>
        <w:sz w:val="18"/>
        <w:szCs w:val="18"/>
      </w:rPr>
    </w:pPr>
    <w:r>
      <w:rPr>
        <w:sz w:val="18"/>
        <w:szCs w:val="18"/>
      </w:rPr>
      <w:t>Przetarg nieograniczony znak: IHiT/P/26/2011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3"/>
    <w:lvl w:ilvl="0">
      <w:start w:val="1"/>
      <w:numFmt w:val="decimal"/>
      <w:suff w:val="nothing"/>
      <w:lvlText w:val="%1."/>
      <w:lvlJc w:val="left"/>
      <w:rPr>
        <w:rFonts w:cs="Times New Roman"/>
      </w:rPr>
    </w:lvl>
    <w:lvl w:ilvl="1">
      <w:start w:val="1"/>
      <w:numFmt w:val="decimal"/>
      <w:suff w:val="nothing"/>
      <w:lvlText w:val="%2."/>
      <w:lvlJc w:val="left"/>
      <w:rPr>
        <w:rFonts w:cs="Times New Roman"/>
      </w:rPr>
    </w:lvl>
    <w:lvl w:ilvl="2">
      <w:start w:val="1"/>
      <w:numFmt w:val="decimal"/>
      <w:suff w:val="nothing"/>
      <w:lvlText w:val="%3."/>
      <w:lvlJc w:val="left"/>
      <w:rPr>
        <w:rFonts w:cs="Times New Roman"/>
      </w:rPr>
    </w:lvl>
    <w:lvl w:ilvl="3">
      <w:start w:val="1"/>
      <w:numFmt w:val="decimal"/>
      <w:suff w:val="nothing"/>
      <w:lvlText w:val="%4."/>
      <w:lvlJc w:val="left"/>
      <w:rPr>
        <w:rFonts w:cs="Times New Roman"/>
      </w:rPr>
    </w:lvl>
    <w:lvl w:ilvl="4">
      <w:start w:val="1"/>
      <w:numFmt w:val="decimal"/>
      <w:suff w:val="nothing"/>
      <w:lvlText w:val="%5."/>
      <w:lvlJc w:val="left"/>
      <w:rPr>
        <w:rFonts w:cs="Times New Roman"/>
      </w:rPr>
    </w:lvl>
    <w:lvl w:ilvl="5">
      <w:start w:val="1"/>
      <w:numFmt w:val="decimal"/>
      <w:suff w:val="nothing"/>
      <w:lvlText w:val="%6."/>
      <w:lvlJc w:val="left"/>
      <w:rPr>
        <w:rFonts w:cs="Times New Roman"/>
      </w:rPr>
    </w:lvl>
    <w:lvl w:ilvl="6">
      <w:start w:val="1"/>
      <w:numFmt w:val="decimal"/>
      <w:suff w:val="nothing"/>
      <w:lvlText w:val="%7."/>
      <w:lvlJc w:val="left"/>
      <w:rPr>
        <w:rFonts w:cs="Times New Roman"/>
      </w:rPr>
    </w:lvl>
    <w:lvl w:ilvl="7">
      <w:start w:val="1"/>
      <w:numFmt w:val="decimal"/>
      <w:suff w:val="nothing"/>
      <w:lvlText w:val="%8."/>
      <w:lvlJc w:val="left"/>
      <w:rPr>
        <w:rFonts w:cs="Times New Roman"/>
      </w:rPr>
    </w:lvl>
    <w:lvl w:ilvl="8">
      <w:start w:val="1"/>
      <w:numFmt w:val="decimal"/>
      <w:suff w:val="nothing"/>
      <w:lvlText w:val="%9."/>
      <w:lvlJc w:val="left"/>
      <w:rPr>
        <w:rFonts w:cs="Times New Roman"/>
      </w:rPr>
    </w:lvl>
  </w:abstractNum>
  <w:abstractNum w:abstractNumId="1">
    <w:nsid w:val="00000003"/>
    <w:multiLevelType w:val="multilevel"/>
    <w:tmpl w:val="00000003"/>
    <w:name w:val="WW8Num2"/>
    <w:lvl w:ilvl="0">
      <w:start w:val="6"/>
      <w:numFmt w:val="decimal"/>
      <w:suff w:val="nothing"/>
      <w:lvlText w:val="%1."/>
      <w:lvlJc w:val="left"/>
      <w:pPr>
        <w:ind w:left="283" w:hanging="283"/>
      </w:pPr>
      <w:rPr>
        <w:rFonts w:cs="Times New Roman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ind w:left="850" w:hanging="283"/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ind w:left="1134" w:hanging="283"/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ind w:left="1417" w:hanging="283"/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ind w:left="1701" w:hanging="283"/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ind w:left="1984" w:hanging="283"/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ind w:left="2268" w:hanging="283"/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ind w:left="2551" w:hanging="283"/>
      </w:pPr>
      <w:rPr>
        <w:rFonts w:cs="Times New Roman"/>
      </w:rPr>
    </w:lvl>
  </w:abstractNum>
  <w:abstractNum w:abstractNumId="2">
    <w:nsid w:val="00000004"/>
    <w:multiLevelType w:val="multilevel"/>
    <w:tmpl w:val="00000004"/>
    <w:name w:val="WW8Num1"/>
    <w:lvl w:ilvl="0">
      <w:start w:val="3"/>
      <w:numFmt w:val="decimal"/>
      <w:suff w:val="nothing"/>
      <w:lvlText w:val="%1."/>
      <w:lvlJc w:val="left"/>
      <w:pPr>
        <w:ind w:left="283" w:hanging="283"/>
      </w:pPr>
      <w:rPr>
        <w:rFonts w:cs="Times New Roman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ind w:left="850" w:hanging="283"/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ind w:left="1134" w:hanging="283"/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ind w:left="1417" w:hanging="283"/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ind w:left="1701" w:hanging="283"/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ind w:left="1984" w:hanging="283"/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ind w:left="2268" w:hanging="283"/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ind w:left="2551" w:hanging="283"/>
      </w:pPr>
      <w:rPr>
        <w:rFonts w:cs="Times New Roman"/>
      </w:rPr>
    </w:lvl>
  </w:abstractNum>
  <w:abstractNum w:abstractNumId="3">
    <w:nsid w:val="04EF6E23"/>
    <w:multiLevelType w:val="singleLevel"/>
    <w:tmpl w:val="87A41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trike w:val="0"/>
        <w:dstrike w:val="0"/>
      </w:rPr>
    </w:lvl>
  </w:abstractNum>
  <w:abstractNum w:abstractNumId="4">
    <w:nsid w:val="0D2205F6"/>
    <w:multiLevelType w:val="hybridMultilevel"/>
    <w:tmpl w:val="8368B6EC"/>
    <w:lvl w:ilvl="0" w:tplc="0D245F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E6E40AF"/>
    <w:multiLevelType w:val="multilevel"/>
    <w:tmpl w:val="891214D0"/>
    <w:lvl w:ilvl="0">
      <w:start w:val="1"/>
      <w:numFmt w:val="decimal"/>
      <w:lvlText w:val="%1."/>
      <w:lvlJc w:val="center"/>
      <w:pPr>
        <w:tabs>
          <w:tab w:val="num" w:pos="360"/>
        </w:tabs>
        <w:ind w:left="-113" w:firstLine="11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8C27AD1"/>
    <w:multiLevelType w:val="hybridMultilevel"/>
    <w:tmpl w:val="D6260BE4"/>
    <w:lvl w:ilvl="0" w:tplc="0D245F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55560B2"/>
    <w:multiLevelType w:val="hybridMultilevel"/>
    <w:tmpl w:val="D070F8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AFB1688"/>
    <w:multiLevelType w:val="hybridMultilevel"/>
    <w:tmpl w:val="1116E82A"/>
    <w:lvl w:ilvl="0" w:tplc="87A41F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1D212EB"/>
    <w:multiLevelType w:val="hybridMultilevel"/>
    <w:tmpl w:val="F3BE8414"/>
    <w:lvl w:ilvl="0" w:tplc="0AA22568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9DF71FD"/>
    <w:multiLevelType w:val="hybridMultilevel"/>
    <w:tmpl w:val="45484E44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>
    <w:nsid w:val="41FD433B"/>
    <w:multiLevelType w:val="hybridMultilevel"/>
    <w:tmpl w:val="97C602C8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2">
    <w:nsid w:val="4D3B1C6B"/>
    <w:multiLevelType w:val="hybridMultilevel"/>
    <w:tmpl w:val="ED8472E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1711864"/>
    <w:multiLevelType w:val="singleLevel"/>
    <w:tmpl w:val="9A321B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4">
    <w:nsid w:val="540165BE"/>
    <w:multiLevelType w:val="hybridMultilevel"/>
    <w:tmpl w:val="05828BF6"/>
    <w:lvl w:ilvl="0" w:tplc="0D245F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A2B6024"/>
    <w:multiLevelType w:val="hybridMultilevel"/>
    <w:tmpl w:val="2C9830B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45D1A87"/>
    <w:multiLevelType w:val="multilevel"/>
    <w:tmpl w:val="05828BF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8D33CB9"/>
    <w:multiLevelType w:val="singleLevel"/>
    <w:tmpl w:val="1C1E201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69203889"/>
    <w:multiLevelType w:val="hybridMultilevel"/>
    <w:tmpl w:val="AC1423F0"/>
    <w:lvl w:ilvl="0" w:tplc="7B027A8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6B8EB36C">
      <w:start w:val="1"/>
      <w:numFmt w:val="lowerLetter"/>
      <w:pStyle w:val="abcdef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6AB7327A"/>
    <w:multiLevelType w:val="hybridMultilevel"/>
    <w:tmpl w:val="3E222F94"/>
    <w:lvl w:ilvl="0" w:tplc="87A41F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ECA7FC5"/>
    <w:multiLevelType w:val="multilevel"/>
    <w:tmpl w:val="F3BE8414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70860800"/>
    <w:multiLevelType w:val="hybridMultilevel"/>
    <w:tmpl w:val="D47C2228"/>
    <w:lvl w:ilvl="0" w:tplc="9DF677F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DB71846"/>
    <w:multiLevelType w:val="hybridMultilevel"/>
    <w:tmpl w:val="EE6C38E4"/>
    <w:lvl w:ilvl="0" w:tplc="0D245F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7F453E95"/>
    <w:multiLevelType w:val="multilevel"/>
    <w:tmpl w:val="ED8472E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3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11"/>
  </w:num>
  <w:num w:numId="6">
    <w:abstractNumId w:val="4"/>
  </w:num>
  <w:num w:numId="7">
    <w:abstractNumId w:val="14"/>
  </w:num>
  <w:num w:numId="8">
    <w:abstractNumId w:val="22"/>
  </w:num>
  <w:num w:numId="9">
    <w:abstractNumId w:val="6"/>
  </w:num>
  <w:num w:numId="10">
    <w:abstractNumId w:val="7"/>
  </w:num>
  <w:num w:numId="11">
    <w:abstractNumId w:val="19"/>
  </w:num>
  <w:num w:numId="12">
    <w:abstractNumId w:val="8"/>
  </w:num>
  <w:num w:numId="13">
    <w:abstractNumId w:val="12"/>
  </w:num>
  <w:num w:numId="14">
    <w:abstractNumId w:val="23"/>
  </w:num>
  <w:num w:numId="15">
    <w:abstractNumId w:val="21"/>
  </w:num>
  <w:num w:numId="16">
    <w:abstractNumId w:val="16"/>
  </w:num>
  <w:num w:numId="17">
    <w:abstractNumId w:val="9"/>
  </w:num>
  <w:num w:numId="18">
    <w:abstractNumId w:val="20"/>
  </w:num>
  <w:num w:numId="19">
    <w:abstractNumId w:val="10"/>
  </w:num>
  <w:num w:numId="20">
    <w:abstractNumId w:val="17"/>
  </w:num>
  <w:num w:numId="21">
    <w:abstractNumId w:val="15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embedSystemFonts/>
  <w:stylePaneFormatFilter w:val="3F01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58DB"/>
    <w:rsid w:val="0000790B"/>
    <w:rsid w:val="000149E2"/>
    <w:rsid w:val="00021691"/>
    <w:rsid w:val="00021D78"/>
    <w:rsid w:val="0002431B"/>
    <w:rsid w:val="00036533"/>
    <w:rsid w:val="00037E28"/>
    <w:rsid w:val="00050217"/>
    <w:rsid w:val="00051330"/>
    <w:rsid w:val="0005470E"/>
    <w:rsid w:val="000550B7"/>
    <w:rsid w:val="0006165E"/>
    <w:rsid w:val="00064A57"/>
    <w:rsid w:val="0006631D"/>
    <w:rsid w:val="00070A33"/>
    <w:rsid w:val="0007524F"/>
    <w:rsid w:val="00087A16"/>
    <w:rsid w:val="00087E82"/>
    <w:rsid w:val="000932D5"/>
    <w:rsid w:val="00097661"/>
    <w:rsid w:val="000A16BD"/>
    <w:rsid w:val="000C009E"/>
    <w:rsid w:val="000C0189"/>
    <w:rsid w:val="000C0357"/>
    <w:rsid w:val="000C1AF3"/>
    <w:rsid w:val="000D3DE8"/>
    <w:rsid w:val="000D61CD"/>
    <w:rsid w:val="000E7549"/>
    <w:rsid w:val="000F7B2F"/>
    <w:rsid w:val="00100629"/>
    <w:rsid w:val="00104C26"/>
    <w:rsid w:val="00105904"/>
    <w:rsid w:val="00122BE5"/>
    <w:rsid w:val="0012721B"/>
    <w:rsid w:val="00131A19"/>
    <w:rsid w:val="00137D72"/>
    <w:rsid w:val="00140AB7"/>
    <w:rsid w:val="0014284A"/>
    <w:rsid w:val="0016039E"/>
    <w:rsid w:val="00160443"/>
    <w:rsid w:val="0016751E"/>
    <w:rsid w:val="00177A35"/>
    <w:rsid w:val="00177B99"/>
    <w:rsid w:val="00192519"/>
    <w:rsid w:val="001A48CC"/>
    <w:rsid w:val="001B65BE"/>
    <w:rsid w:val="001D3A9B"/>
    <w:rsid w:val="001D7393"/>
    <w:rsid w:val="001D783F"/>
    <w:rsid w:val="001E0250"/>
    <w:rsid w:val="001E0569"/>
    <w:rsid w:val="001E35E1"/>
    <w:rsid w:val="001E7738"/>
    <w:rsid w:val="001F3BF7"/>
    <w:rsid w:val="001F47DD"/>
    <w:rsid w:val="001F767C"/>
    <w:rsid w:val="00201436"/>
    <w:rsid w:val="0020386B"/>
    <w:rsid w:val="00206EAF"/>
    <w:rsid w:val="00210F66"/>
    <w:rsid w:val="00211364"/>
    <w:rsid w:val="002126B2"/>
    <w:rsid w:val="0021357C"/>
    <w:rsid w:val="00214CA1"/>
    <w:rsid w:val="00226E2B"/>
    <w:rsid w:val="00230898"/>
    <w:rsid w:val="002338A9"/>
    <w:rsid w:val="00240BAD"/>
    <w:rsid w:val="00242310"/>
    <w:rsid w:val="002442A6"/>
    <w:rsid w:val="002506A1"/>
    <w:rsid w:val="0025124E"/>
    <w:rsid w:val="00251798"/>
    <w:rsid w:val="002528F3"/>
    <w:rsid w:val="00256652"/>
    <w:rsid w:val="0025709A"/>
    <w:rsid w:val="00257D7B"/>
    <w:rsid w:val="00273A5F"/>
    <w:rsid w:val="00276951"/>
    <w:rsid w:val="00277E2C"/>
    <w:rsid w:val="00285815"/>
    <w:rsid w:val="0029077E"/>
    <w:rsid w:val="0029317E"/>
    <w:rsid w:val="00294954"/>
    <w:rsid w:val="002A2A42"/>
    <w:rsid w:val="002A7F04"/>
    <w:rsid w:val="002B0CCB"/>
    <w:rsid w:val="002B6741"/>
    <w:rsid w:val="002C1887"/>
    <w:rsid w:val="002C6B5A"/>
    <w:rsid w:val="002D7204"/>
    <w:rsid w:val="002E42E0"/>
    <w:rsid w:val="002E77A8"/>
    <w:rsid w:val="002F2455"/>
    <w:rsid w:val="002F5007"/>
    <w:rsid w:val="00300A9D"/>
    <w:rsid w:val="00301119"/>
    <w:rsid w:val="003061CA"/>
    <w:rsid w:val="00323032"/>
    <w:rsid w:val="00335317"/>
    <w:rsid w:val="00335D22"/>
    <w:rsid w:val="0033647E"/>
    <w:rsid w:val="00336A37"/>
    <w:rsid w:val="00353891"/>
    <w:rsid w:val="00353D2C"/>
    <w:rsid w:val="00372690"/>
    <w:rsid w:val="00374329"/>
    <w:rsid w:val="00377F40"/>
    <w:rsid w:val="003808A3"/>
    <w:rsid w:val="003944A0"/>
    <w:rsid w:val="00397558"/>
    <w:rsid w:val="003B7AC7"/>
    <w:rsid w:val="003B7AD8"/>
    <w:rsid w:val="003C3913"/>
    <w:rsid w:val="003C5262"/>
    <w:rsid w:val="003D0DF5"/>
    <w:rsid w:val="003D1726"/>
    <w:rsid w:val="003E09B5"/>
    <w:rsid w:val="003E2CC9"/>
    <w:rsid w:val="003E7E70"/>
    <w:rsid w:val="003F31E0"/>
    <w:rsid w:val="003F6655"/>
    <w:rsid w:val="003F7026"/>
    <w:rsid w:val="00410DEC"/>
    <w:rsid w:val="00425F5A"/>
    <w:rsid w:val="00430550"/>
    <w:rsid w:val="00437A92"/>
    <w:rsid w:val="00440077"/>
    <w:rsid w:val="004441F4"/>
    <w:rsid w:val="00457FAA"/>
    <w:rsid w:val="00461A6F"/>
    <w:rsid w:val="004633BD"/>
    <w:rsid w:val="00464BAD"/>
    <w:rsid w:val="0046537A"/>
    <w:rsid w:val="00465CED"/>
    <w:rsid w:val="00467F60"/>
    <w:rsid w:val="00485C54"/>
    <w:rsid w:val="00493AE7"/>
    <w:rsid w:val="004A33ED"/>
    <w:rsid w:val="004A6A37"/>
    <w:rsid w:val="004A76CD"/>
    <w:rsid w:val="004B3E2B"/>
    <w:rsid w:val="004C7D87"/>
    <w:rsid w:val="004D1483"/>
    <w:rsid w:val="004D2EE9"/>
    <w:rsid w:val="004D3B59"/>
    <w:rsid w:val="004D7D25"/>
    <w:rsid w:val="004E061E"/>
    <w:rsid w:val="004F6D93"/>
    <w:rsid w:val="00500D28"/>
    <w:rsid w:val="0051502B"/>
    <w:rsid w:val="00520B12"/>
    <w:rsid w:val="00523634"/>
    <w:rsid w:val="0052467C"/>
    <w:rsid w:val="0052531A"/>
    <w:rsid w:val="00526967"/>
    <w:rsid w:val="00536310"/>
    <w:rsid w:val="00541027"/>
    <w:rsid w:val="00544014"/>
    <w:rsid w:val="005464B5"/>
    <w:rsid w:val="00553AE7"/>
    <w:rsid w:val="00556587"/>
    <w:rsid w:val="00560763"/>
    <w:rsid w:val="00570B57"/>
    <w:rsid w:val="0057130B"/>
    <w:rsid w:val="005713BE"/>
    <w:rsid w:val="00571F6D"/>
    <w:rsid w:val="00581EDA"/>
    <w:rsid w:val="00586174"/>
    <w:rsid w:val="00586DB9"/>
    <w:rsid w:val="0059297A"/>
    <w:rsid w:val="00592A4A"/>
    <w:rsid w:val="005944E5"/>
    <w:rsid w:val="00595577"/>
    <w:rsid w:val="005A09EF"/>
    <w:rsid w:val="005A262A"/>
    <w:rsid w:val="005A70A4"/>
    <w:rsid w:val="005C1A62"/>
    <w:rsid w:val="005C6B9A"/>
    <w:rsid w:val="005E4408"/>
    <w:rsid w:val="005E51BF"/>
    <w:rsid w:val="005F42B0"/>
    <w:rsid w:val="00602382"/>
    <w:rsid w:val="00602F6E"/>
    <w:rsid w:val="006077BA"/>
    <w:rsid w:val="0061176B"/>
    <w:rsid w:val="006133FA"/>
    <w:rsid w:val="00620F00"/>
    <w:rsid w:val="00625762"/>
    <w:rsid w:val="00627813"/>
    <w:rsid w:val="0063504F"/>
    <w:rsid w:val="006412F3"/>
    <w:rsid w:val="006427E8"/>
    <w:rsid w:val="006475B9"/>
    <w:rsid w:val="0066498E"/>
    <w:rsid w:val="00691D81"/>
    <w:rsid w:val="00694458"/>
    <w:rsid w:val="006960DC"/>
    <w:rsid w:val="00697E1A"/>
    <w:rsid w:val="006B7EC4"/>
    <w:rsid w:val="006C45AA"/>
    <w:rsid w:val="006C4BA5"/>
    <w:rsid w:val="006D03D7"/>
    <w:rsid w:val="006D3475"/>
    <w:rsid w:val="006D5407"/>
    <w:rsid w:val="006E18B4"/>
    <w:rsid w:val="006E1956"/>
    <w:rsid w:val="006E1B0D"/>
    <w:rsid w:val="006E34C5"/>
    <w:rsid w:val="006F286D"/>
    <w:rsid w:val="006F7C2D"/>
    <w:rsid w:val="007037E3"/>
    <w:rsid w:val="007060C8"/>
    <w:rsid w:val="00707350"/>
    <w:rsid w:val="00707FD6"/>
    <w:rsid w:val="007137A9"/>
    <w:rsid w:val="00714B51"/>
    <w:rsid w:val="00722A7C"/>
    <w:rsid w:val="00723781"/>
    <w:rsid w:val="00726545"/>
    <w:rsid w:val="00727E3A"/>
    <w:rsid w:val="00737DA0"/>
    <w:rsid w:val="00751742"/>
    <w:rsid w:val="00751D02"/>
    <w:rsid w:val="007541B1"/>
    <w:rsid w:val="00754CA8"/>
    <w:rsid w:val="00755A87"/>
    <w:rsid w:val="0075652B"/>
    <w:rsid w:val="00760F9C"/>
    <w:rsid w:val="0076689C"/>
    <w:rsid w:val="00767F00"/>
    <w:rsid w:val="0077154D"/>
    <w:rsid w:val="007728C4"/>
    <w:rsid w:val="00775679"/>
    <w:rsid w:val="00780544"/>
    <w:rsid w:val="00780952"/>
    <w:rsid w:val="0078106F"/>
    <w:rsid w:val="00783601"/>
    <w:rsid w:val="00783AA0"/>
    <w:rsid w:val="0079608B"/>
    <w:rsid w:val="007A535C"/>
    <w:rsid w:val="007B3E3E"/>
    <w:rsid w:val="007B4E89"/>
    <w:rsid w:val="007C078B"/>
    <w:rsid w:val="007C54CD"/>
    <w:rsid w:val="007D0D16"/>
    <w:rsid w:val="007E78DB"/>
    <w:rsid w:val="007F5FA8"/>
    <w:rsid w:val="00805A56"/>
    <w:rsid w:val="00810C48"/>
    <w:rsid w:val="0081323D"/>
    <w:rsid w:val="00817E82"/>
    <w:rsid w:val="008217F4"/>
    <w:rsid w:val="008227D5"/>
    <w:rsid w:val="00825DCA"/>
    <w:rsid w:val="00841DF9"/>
    <w:rsid w:val="00850A72"/>
    <w:rsid w:val="00855F21"/>
    <w:rsid w:val="00873D8E"/>
    <w:rsid w:val="00874035"/>
    <w:rsid w:val="00874F9A"/>
    <w:rsid w:val="00875661"/>
    <w:rsid w:val="00876F18"/>
    <w:rsid w:val="0089170C"/>
    <w:rsid w:val="008A5604"/>
    <w:rsid w:val="008C311A"/>
    <w:rsid w:val="008C6613"/>
    <w:rsid w:val="008D11D1"/>
    <w:rsid w:val="008D2488"/>
    <w:rsid w:val="008D5144"/>
    <w:rsid w:val="008D6884"/>
    <w:rsid w:val="008E1DE7"/>
    <w:rsid w:val="008E236C"/>
    <w:rsid w:val="008E3835"/>
    <w:rsid w:val="008E7244"/>
    <w:rsid w:val="008F3975"/>
    <w:rsid w:val="008F3A0A"/>
    <w:rsid w:val="009005B6"/>
    <w:rsid w:val="00902C86"/>
    <w:rsid w:val="0090414B"/>
    <w:rsid w:val="00916569"/>
    <w:rsid w:val="00916826"/>
    <w:rsid w:val="00921976"/>
    <w:rsid w:val="00925996"/>
    <w:rsid w:val="00936704"/>
    <w:rsid w:val="00952C58"/>
    <w:rsid w:val="00955EF5"/>
    <w:rsid w:val="00963ED9"/>
    <w:rsid w:val="00965D69"/>
    <w:rsid w:val="0096719A"/>
    <w:rsid w:val="0097039C"/>
    <w:rsid w:val="00971C02"/>
    <w:rsid w:val="00975671"/>
    <w:rsid w:val="00983A28"/>
    <w:rsid w:val="00992CA6"/>
    <w:rsid w:val="00995E89"/>
    <w:rsid w:val="00997D79"/>
    <w:rsid w:val="009B0050"/>
    <w:rsid w:val="009B223A"/>
    <w:rsid w:val="009B3576"/>
    <w:rsid w:val="009B68A4"/>
    <w:rsid w:val="009D148D"/>
    <w:rsid w:val="009D2100"/>
    <w:rsid w:val="009E0572"/>
    <w:rsid w:val="009E3906"/>
    <w:rsid w:val="009E4C9A"/>
    <w:rsid w:val="009F079A"/>
    <w:rsid w:val="009F0B14"/>
    <w:rsid w:val="009F26A6"/>
    <w:rsid w:val="009F4989"/>
    <w:rsid w:val="009F5666"/>
    <w:rsid w:val="009F7082"/>
    <w:rsid w:val="00A01D57"/>
    <w:rsid w:val="00A035FD"/>
    <w:rsid w:val="00A20AA0"/>
    <w:rsid w:val="00A31438"/>
    <w:rsid w:val="00A36759"/>
    <w:rsid w:val="00A423A3"/>
    <w:rsid w:val="00A44BA6"/>
    <w:rsid w:val="00A51B52"/>
    <w:rsid w:val="00A52F7E"/>
    <w:rsid w:val="00A546CA"/>
    <w:rsid w:val="00A549D7"/>
    <w:rsid w:val="00A61FE4"/>
    <w:rsid w:val="00A65E36"/>
    <w:rsid w:val="00A725D8"/>
    <w:rsid w:val="00A77D8D"/>
    <w:rsid w:val="00A8026C"/>
    <w:rsid w:val="00A83D85"/>
    <w:rsid w:val="00A840D6"/>
    <w:rsid w:val="00A86560"/>
    <w:rsid w:val="00A91034"/>
    <w:rsid w:val="00A93E7B"/>
    <w:rsid w:val="00A94267"/>
    <w:rsid w:val="00AA5667"/>
    <w:rsid w:val="00AA6A39"/>
    <w:rsid w:val="00AB6B63"/>
    <w:rsid w:val="00AC7478"/>
    <w:rsid w:val="00AD423E"/>
    <w:rsid w:val="00AD5681"/>
    <w:rsid w:val="00AE4980"/>
    <w:rsid w:val="00AE4F0D"/>
    <w:rsid w:val="00AE60D4"/>
    <w:rsid w:val="00B058E2"/>
    <w:rsid w:val="00B065FE"/>
    <w:rsid w:val="00B14B7D"/>
    <w:rsid w:val="00B1658B"/>
    <w:rsid w:val="00B21332"/>
    <w:rsid w:val="00B27AA5"/>
    <w:rsid w:val="00B3598F"/>
    <w:rsid w:val="00B441D3"/>
    <w:rsid w:val="00B50EAF"/>
    <w:rsid w:val="00B53A2F"/>
    <w:rsid w:val="00B550F1"/>
    <w:rsid w:val="00B65775"/>
    <w:rsid w:val="00B67F50"/>
    <w:rsid w:val="00B730C4"/>
    <w:rsid w:val="00B73523"/>
    <w:rsid w:val="00B741D6"/>
    <w:rsid w:val="00B74661"/>
    <w:rsid w:val="00B75BAD"/>
    <w:rsid w:val="00B8112F"/>
    <w:rsid w:val="00B848F6"/>
    <w:rsid w:val="00B92DFE"/>
    <w:rsid w:val="00B93B82"/>
    <w:rsid w:val="00BB110B"/>
    <w:rsid w:val="00BC6FB3"/>
    <w:rsid w:val="00BD09A0"/>
    <w:rsid w:val="00BD4983"/>
    <w:rsid w:val="00BD54FC"/>
    <w:rsid w:val="00BD58E4"/>
    <w:rsid w:val="00BD606A"/>
    <w:rsid w:val="00BD60FD"/>
    <w:rsid w:val="00BD6902"/>
    <w:rsid w:val="00BD69A6"/>
    <w:rsid w:val="00BE31CE"/>
    <w:rsid w:val="00BE5140"/>
    <w:rsid w:val="00BF3CBA"/>
    <w:rsid w:val="00BF6E60"/>
    <w:rsid w:val="00C00429"/>
    <w:rsid w:val="00C00859"/>
    <w:rsid w:val="00C05103"/>
    <w:rsid w:val="00C071E4"/>
    <w:rsid w:val="00C079B5"/>
    <w:rsid w:val="00C10F7F"/>
    <w:rsid w:val="00C162F7"/>
    <w:rsid w:val="00C202B6"/>
    <w:rsid w:val="00C208CA"/>
    <w:rsid w:val="00C24FAE"/>
    <w:rsid w:val="00C359D6"/>
    <w:rsid w:val="00C404DA"/>
    <w:rsid w:val="00C64907"/>
    <w:rsid w:val="00C66616"/>
    <w:rsid w:val="00C67E61"/>
    <w:rsid w:val="00C71417"/>
    <w:rsid w:val="00C72B01"/>
    <w:rsid w:val="00C73D43"/>
    <w:rsid w:val="00C74861"/>
    <w:rsid w:val="00C76016"/>
    <w:rsid w:val="00C7690F"/>
    <w:rsid w:val="00C803B5"/>
    <w:rsid w:val="00C80808"/>
    <w:rsid w:val="00C823E1"/>
    <w:rsid w:val="00C82520"/>
    <w:rsid w:val="00C84FC2"/>
    <w:rsid w:val="00CA43AE"/>
    <w:rsid w:val="00CA45CC"/>
    <w:rsid w:val="00CA7A51"/>
    <w:rsid w:val="00CA7C25"/>
    <w:rsid w:val="00CE07E1"/>
    <w:rsid w:val="00CE27CE"/>
    <w:rsid w:val="00CE3BE5"/>
    <w:rsid w:val="00D02956"/>
    <w:rsid w:val="00D04D79"/>
    <w:rsid w:val="00D0782E"/>
    <w:rsid w:val="00D11A55"/>
    <w:rsid w:val="00D31BC7"/>
    <w:rsid w:val="00D334E0"/>
    <w:rsid w:val="00D3389E"/>
    <w:rsid w:val="00D35452"/>
    <w:rsid w:val="00D40272"/>
    <w:rsid w:val="00D42BE1"/>
    <w:rsid w:val="00D44991"/>
    <w:rsid w:val="00D47D2A"/>
    <w:rsid w:val="00D53FE2"/>
    <w:rsid w:val="00D62166"/>
    <w:rsid w:val="00D727E4"/>
    <w:rsid w:val="00D73CAC"/>
    <w:rsid w:val="00D76446"/>
    <w:rsid w:val="00D97FA4"/>
    <w:rsid w:val="00DA0685"/>
    <w:rsid w:val="00DA0F32"/>
    <w:rsid w:val="00DA3A00"/>
    <w:rsid w:val="00DA6512"/>
    <w:rsid w:val="00DB4384"/>
    <w:rsid w:val="00DB77A1"/>
    <w:rsid w:val="00DC2233"/>
    <w:rsid w:val="00DC2850"/>
    <w:rsid w:val="00DC3943"/>
    <w:rsid w:val="00DD1C1E"/>
    <w:rsid w:val="00DD5EE4"/>
    <w:rsid w:val="00DD7748"/>
    <w:rsid w:val="00DE0D32"/>
    <w:rsid w:val="00DE1EAB"/>
    <w:rsid w:val="00DE6ACF"/>
    <w:rsid w:val="00DE74ED"/>
    <w:rsid w:val="00DF337E"/>
    <w:rsid w:val="00DF5911"/>
    <w:rsid w:val="00E06056"/>
    <w:rsid w:val="00E07D04"/>
    <w:rsid w:val="00E10EC2"/>
    <w:rsid w:val="00E115D3"/>
    <w:rsid w:val="00E13D9E"/>
    <w:rsid w:val="00E20F27"/>
    <w:rsid w:val="00E22BE1"/>
    <w:rsid w:val="00E26367"/>
    <w:rsid w:val="00E317FB"/>
    <w:rsid w:val="00E416BD"/>
    <w:rsid w:val="00E420B4"/>
    <w:rsid w:val="00E464E3"/>
    <w:rsid w:val="00E46EA3"/>
    <w:rsid w:val="00E50AD3"/>
    <w:rsid w:val="00E53F2F"/>
    <w:rsid w:val="00E63A66"/>
    <w:rsid w:val="00E63B10"/>
    <w:rsid w:val="00E652FC"/>
    <w:rsid w:val="00E72B4C"/>
    <w:rsid w:val="00E758DB"/>
    <w:rsid w:val="00E76EC9"/>
    <w:rsid w:val="00E8577D"/>
    <w:rsid w:val="00E90CF4"/>
    <w:rsid w:val="00E91D22"/>
    <w:rsid w:val="00EA5D85"/>
    <w:rsid w:val="00EB0956"/>
    <w:rsid w:val="00EB20EE"/>
    <w:rsid w:val="00EC5B5A"/>
    <w:rsid w:val="00ED1B8B"/>
    <w:rsid w:val="00ED3FBA"/>
    <w:rsid w:val="00ED6E91"/>
    <w:rsid w:val="00ED70C8"/>
    <w:rsid w:val="00EE1195"/>
    <w:rsid w:val="00EE2EE9"/>
    <w:rsid w:val="00EE5934"/>
    <w:rsid w:val="00F0171B"/>
    <w:rsid w:val="00F01C38"/>
    <w:rsid w:val="00F034AC"/>
    <w:rsid w:val="00F03F80"/>
    <w:rsid w:val="00F12550"/>
    <w:rsid w:val="00F14703"/>
    <w:rsid w:val="00F14D3D"/>
    <w:rsid w:val="00F215A3"/>
    <w:rsid w:val="00F2192C"/>
    <w:rsid w:val="00F24A64"/>
    <w:rsid w:val="00F24A72"/>
    <w:rsid w:val="00F315DA"/>
    <w:rsid w:val="00F34526"/>
    <w:rsid w:val="00F35064"/>
    <w:rsid w:val="00F3774A"/>
    <w:rsid w:val="00F435D2"/>
    <w:rsid w:val="00F44CA8"/>
    <w:rsid w:val="00F60483"/>
    <w:rsid w:val="00F625D9"/>
    <w:rsid w:val="00F643F1"/>
    <w:rsid w:val="00F671E5"/>
    <w:rsid w:val="00F8497B"/>
    <w:rsid w:val="00F84C95"/>
    <w:rsid w:val="00FA7CE9"/>
    <w:rsid w:val="00FB4880"/>
    <w:rsid w:val="00FB77A5"/>
    <w:rsid w:val="00FC1BA9"/>
    <w:rsid w:val="00FC1FBD"/>
    <w:rsid w:val="00FD03D0"/>
    <w:rsid w:val="00FD545F"/>
    <w:rsid w:val="00FD5EB7"/>
    <w:rsid w:val="00FE104A"/>
    <w:rsid w:val="00FE49E1"/>
    <w:rsid w:val="00FE5F4F"/>
    <w:rsid w:val="00FF69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707FD6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07FD6"/>
    <w:pPr>
      <w:keepNext/>
      <w:jc w:val="center"/>
      <w:outlineLvl w:val="0"/>
    </w:pPr>
    <w:rPr>
      <w:rFonts w:ascii="Courier New" w:hAnsi="Courier New" w:cs="Courier New"/>
      <w:i/>
      <w:iCs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07FD6"/>
    <w:pPr>
      <w:keepNext/>
      <w:spacing w:line="360" w:lineRule="atLeast"/>
      <w:jc w:val="both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07FD6"/>
    <w:pPr>
      <w:keepNext/>
      <w:jc w:val="center"/>
      <w:outlineLvl w:val="2"/>
    </w:pPr>
    <w:rPr>
      <w:b/>
      <w:bCs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A2A4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A2A42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F14D3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2A2A42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07FD6"/>
    <w:pPr>
      <w:keepNext/>
      <w:numPr>
        <w:ilvl w:val="8"/>
      </w:numPr>
      <w:autoSpaceDE w:val="0"/>
      <w:autoSpaceDN w:val="0"/>
      <w:adjustRightInd w:val="0"/>
      <w:spacing w:line="360" w:lineRule="atLeast"/>
      <w:outlineLvl w:val="8"/>
    </w:pPr>
    <w:rPr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10C4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810C4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810C48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2A2A42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2A2A42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F14D3D"/>
    <w:rPr>
      <w:rFonts w:ascii="Calibri" w:hAnsi="Calibri" w:cs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2A2A42"/>
    <w:rPr>
      <w:rFonts w:ascii="Calibri" w:hAnsi="Calibri" w:cs="Times New Roman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810C48"/>
    <w:rPr>
      <w:rFonts w:ascii="Cambria" w:hAnsi="Cambria" w:cs="Times New Roman"/>
    </w:rPr>
  </w:style>
  <w:style w:type="paragraph" w:styleId="BodyText">
    <w:name w:val="Body Text"/>
    <w:basedOn w:val="Normal"/>
    <w:link w:val="BodyTextChar"/>
    <w:uiPriority w:val="99"/>
    <w:rsid w:val="00707FD6"/>
    <w:rPr>
      <w:rFonts w:ascii="Courier New" w:hAnsi="Courier New" w:cs="Courier New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10C48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707FD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65CED"/>
    <w:rPr>
      <w:rFonts w:cs="Times New Roman"/>
    </w:rPr>
  </w:style>
  <w:style w:type="paragraph" w:styleId="Caption">
    <w:name w:val="caption"/>
    <w:basedOn w:val="Normal"/>
    <w:next w:val="Normal"/>
    <w:uiPriority w:val="99"/>
    <w:qFormat/>
    <w:rsid w:val="00707FD6"/>
    <w:rPr>
      <w:rFonts w:ascii="Courier New" w:hAnsi="Courier New" w:cs="Courier New"/>
      <w:b/>
      <w:bCs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707FD6"/>
    <w:pPr>
      <w:ind w:left="6"/>
      <w:jc w:val="center"/>
    </w:pPr>
    <w:rPr>
      <w:rFonts w:ascii="Tahoma" w:hAnsi="Tahoma" w:cs="Tahoma"/>
      <w:i/>
      <w:iCs/>
    </w:rPr>
  </w:style>
  <w:style w:type="character" w:customStyle="1" w:styleId="TitleChar">
    <w:name w:val="Title Char"/>
    <w:basedOn w:val="DefaultParagraphFont"/>
    <w:link w:val="Title"/>
    <w:uiPriority w:val="99"/>
    <w:locked/>
    <w:rsid w:val="00810C48"/>
    <w:rPr>
      <w:rFonts w:ascii="Cambria" w:hAnsi="Cambria" w:cs="Times New Roman"/>
      <w:b/>
      <w:bCs/>
      <w:kern w:val="28"/>
      <w:sz w:val="32"/>
      <w:szCs w:val="32"/>
    </w:rPr>
  </w:style>
  <w:style w:type="paragraph" w:styleId="BodyText2">
    <w:name w:val="Body Text 2"/>
    <w:basedOn w:val="Normal"/>
    <w:link w:val="BodyText2Char"/>
    <w:uiPriority w:val="99"/>
    <w:rsid w:val="00707FD6"/>
    <w:rPr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10C48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707FD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A2A42"/>
    <w:rPr>
      <w:rFonts w:cs="Times New Roman"/>
    </w:rPr>
  </w:style>
  <w:style w:type="paragraph" w:customStyle="1" w:styleId="Standard">
    <w:name w:val="Standard"/>
    <w:uiPriority w:val="99"/>
    <w:rsid w:val="00707FD6"/>
    <w:pPr>
      <w:autoSpaceDE w:val="0"/>
      <w:autoSpaceDN w:val="0"/>
      <w:adjustRightInd w:val="0"/>
    </w:pPr>
    <w:rPr>
      <w:sz w:val="24"/>
      <w:szCs w:val="24"/>
    </w:rPr>
  </w:style>
  <w:style w:type="paragraph" w:customStyle="1" w:styleId="WW-Tekstpodstawowy2">
    <w:name w:val="WW-Tekst podstawowy 2"/>
    <w:basedOn w:val="Standard"/>
    <w:uiPriority w:val="99"/>
    <w:rsid w:val="00707FD6"/>
  </w:style>
  <w:style w:type="paragraph" w:customStyle="1" w:styleId="WW-Tekstpodstawowy3">
    <w:name w:val="WW-Tekst podstawowy 3"/>
    <w:basedOn w:val="Standard"/>
    <w:uiPriority w:val="99"/>
    <w:rsid w:val="00707FD6"/>
    <w:pPr>
      <w:jc w:val="both"/>
    </w:pPr>
  </w:style>
  <w:style w:type="paragraph" w:customStyle="1" w:styleId="Tytu1">
    <w:name w:val="Tytuł 1"/>
    <w:basedOn w:val="Standard"/>
    <w:next w:val="Standard"/>
    <w:uiPriority w:val="99"/>
    <w:rsid w:val="00707FD6"/>
    <w:pPr>
      <w:keepNext/>
      <w:jc w:val="both"/>
      <w:outlineLvl w:val="0"/>
    </w:pPr>
  </w:style>
  <w:style w:type="character" w:customStyle="1" w:styleId="czeinternetowe">
    <w:name w:val="Łącze internetowe"/>
    <w:uiPriority w:val="99"/>
    <w:rsid w:val="00707FD6"/>
    <w:rPr>
      <w:color w:val="000080"/>
      <w:u w:val="single"/>
    </w:rPr>
  </w:style>
  <w:style w:type="paragraph" w:customStyle="1" w:styleId="Tytutabeli">
    <w:name w:val="Tytu? tabeli"/>
    <w:basedOn w:val="Zawartotabeli"/>
    <w:uiPriority w:val="99"/>
    <w:rsid w:val="00707FD6"/>
    <w:pPr>
      <w:jc w:val="center"/>
    </w:pPr>
    <w:rPr>
      <w:b/>
      <w:bCs/>
      <w:i/>
      <w:iCs/>
    </w:rPr>
  </w:style>
  <w:style w:type="paragraph" w:customStyle="1" w:styleId="Zawartotabeli">
    <w:name w:val="Zawarto?? tabeli"/>
    <w:basedOn w:val="Obszartekstu"/>
    <w:uiPriority w:val="99"/>
    <w:rsid w:val="00707FD6"/>
  </w:style>
  <w:style w:type="paragraph" w:customStyle="1" w:styleId="Obszartekstu">
    <w:name w:val="Obszar tekstu"/>
    <w:basedOn w:val="Standard"/>
    <w:uiPriority w:val="99"/>
    <w:rsid w:val="00707FD6"/>
    <w:pPr>
      <w:spacing w:after="120"/>
    </w:pPr>
  </w:style>
  <w:style w:type="paragraph" w:styleId="BodyText3">
    <w:name w:val="Body Text 3"/>
    <w:basedOn w:val="Normal"/>
    <w:link w:val="BodyText3Char"/>
    <w:uiPriority w:val="99"/>
    <w:rsid w:val="00707FD6"/>
    <w:pPr>
      <w:autoSpaceDE w:val="0"/>
      <w:autoSpaceDN w:val="0"/>
      <w:adjustRightInd w:val="0"/>
      <w:spacing w:line="200" w:lineRule="atLeast"/>
      <w:jc w:val="both"/>
    </w:p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810C48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707FD6"/>
    <w:pPr>
      <w:ind w:firstLine="708"/>
    </w:pPr>
    <w:rPr>
      <w:sz w:val="22"/>
      <w:szCs w:val="2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810C48"/>
    <w:rPr>
      <w:rFonts w:cs="Times New Roman"/>
      <w:sz w:val="20"/>
      <w:szCs w:val="20"/>
    </w:rPr>
  </w:style>
  <w:style w:type="paragraph" w:customStyle="1" w:styleId="western">
    <w:name w:val="western"/>
    <w:basedOn w:val="Normal"/>
    <w:uiPriority w:val="99"/>
    <w:rsid w:val="00707FD6"/>
    <w:pPr>
      <w:spacing w:before="100" w:beforeAutospacing="1" w:after="119"/>
    </w:pPr>
    <w:rPr>
      <w:rFonts w:ascii="Thorndale" w:hAnsi="Thorndale" w:cs="Thorndale"/>
      <w:sz w:val="24"/>
      <w:szCs w:val="24"/>
    </w:rPr>
  </w:style>
  <w:style w:type="paragraph" w:customStyle="1" w:styleId="pkt">
    <w:name w:val="pkt"/>
    <w:basedOn w:val="Normal"/>
    <w:uiPriority w:val="99"/>
    <w:rsid w:val="00707FD6"/>
    <w:pPr>
      <w:spacing w:before="60" w:after="60"/>
      <w:ind w:left="851" w:hanging="295"/>
      <w:jc w:val="both"/>
    </w:pPr>
    <w:rPr>
      <w:sz w:val="24"/>
      <w:szCs w:val="24"/>
    </w:rPr>
  </w:style>
  <w:style w:type="paragraph" w:customStyle="1" w:styleId="lit">
    <w:name w:val="lit"/>
    <w:uiPriority w:val="99"/>
    <w:rsid w:val="00707FD6"/>
    <w:pPr>
      <w:spacing w:before="60" w:after="60"/>
      <w:ind w:left="1281" w:hanging="272"/>
      <w:jc w:val="both"/>
    </w:pPr>
    <w:rPr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rsid w:val="00707FD6"/>
    <w:pPr>
      <w:spacing w:line="360" w:lineRule="atLeast"/>
      <w:ind w:left="1276"/>
      <w:jc w:val="both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810C48"/>
    <w:rPr>
      <w:rFonts w:cs="Times New Roman"/>
      <w:sz w:val="16"/>
      <w:szCs w:val="16"/>
    </w:rPr>
  </w:style>
  <w:style w:type="paragraph" w:customStyle="1" w:styleId="BodyText21">
    <w:name w:val="Body Text 21"/>
    <w:basedOn w:val="Normal"/>
    <w:uiPriority w:val="99"/>
    <w:rsid w:val="00707FD6"/>
    <w:pPr>
      <w:widowControl w:val="0"/>
      <w:spacing w:line="360" w:lineRule="auto"/>
      <w:jc w:val="both"/>
    </w:pPr>
    <w:rPr>
      <w:b/>
      <w:bCs/>
      <w:sz w:val="24"/>
      <w:szCs w:val="24"/>
    </w:rPr>
  </w:style>
  <w:style w:type="character" w:styleId="PageNumber">
    <w:name w:val="page number"/>
    <w:basedOn w:val="DefaultParagraphFont"/>
    <w:uiPriority w:val="99"/>
    <w:rsid w:val="00707FD6"/>
    <w:rPr>
      <w:rFonts w:cs="Times New Roman"/>
    </w:rPr>
  </w:style>
  <w:style w:type="character" w:styleId="Hyperlink">
    <w:name w:val="Hyperlink"/>
    <w:basedOn w:val="DefaultParagraphFont"/>
    <w:uiPriority w:val="99"/>
    <w:rsid w:val="00707FD6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6E34C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810C48"/>
    <w:rPr>
      <w:rFonts w:cs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BD6902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810C48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BD6902"/>
    <w:rPr>
      <w:rFonts w:cs="Times New Roman"/>
      <w:vertAlign w:val="superscript"/>
    </w:rPr>
  </w:style>
  <w:style w:type="paragraph" w:customStyle="1" w:styleId="Zawartotabeli0">
    <w:name w:val="Zawartość tabeli"/>
    <w:basedOn w:val="BodyText"/>
    <w:uiPriority w:val="99"/>
    <w:rsid w:val="00805A56"/>
    <w:pPr>
      <w:widowControl w:val="0"/>
      <w:suppressLineNumbers/>
      <w:suppressAutoHyphens/>
      <w:overflowPunct w:val="0"/>
      <w:autoSpaceDE w:val="0"/>
      <w:autoSpaceDN w:val="0"/>
      <w:adjustRightInd w:val="0"/>
      <w:spacing w:after="120"/>
      <w:textAlignment w:val="baseline"/>
    </w:pPr>
    <w:rPr>
      <w:rFonts w:ascii="Times New Roman" w:hAnsi="Times New Roman" w:cs="Times New Roman"/>
      <w:color w:val="000000"/>
      <w:szCs w:val="20"/>
    </w:rPr>
  </w:style>
  <w:style w:type="paragraph" w:customStyle="1" w:styleId="Domylnie">
    <w:name w:val="Domyślnie"/>
    <w:uiPriority w:val="99"/>
    <w:rsid w:val="00E90CF4"/>
    <w:pPr>
      <w:widowControl w:val="0"/>
      <w:autoSpaceDE w:val="0"/>
      <w:autoSpaceDN w:val="0"/>
      <w:adjustRightInd w:val="0"/>
    </w:pPr>
    <w:rPr>
      <w:sz w:val="20"/>
      <w:szCs w:val="20"/>
    </w:rPr>
  </w:style>
  <w:style w:type="paragraph" w:customStyle="1" w:styleId="Wcicietekstu">
    <w:name w:val="Wcięcie tekstu"/>
    <w:basedOn w:val="Domylnie"/>
    <w:uiPriority w:val="99"/>
    <w:rsid w:val="00E90CF4"/>
    <w:pPr>
      <w:ind w:left="284" w:hanging="284"/>
    </w:pPr>
  </w:style>
  <w:style w:type="paragraph" w:customStyle="1" w:styleId="BodyText22">
    <w:name w:val="Body Text 22"/>
    <w:basedOn w:val="Normal"/>
    <w:uiPriority w:val="99"/>
    <w:rsid w:val="00526967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 w:val="22"/>
    </w:rPr>
  </w:style>
  <w:style w:type="paragraph" w:customStyle="1" w:styleId="BodyText31">
    <w:name w:val="Body Text 31"/>
    <w:basedOn w:val="Normal"/>
    <w:uiPriority w:val="99"/>
    <w:rsid w:val="00526967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</w:rPr>
  </w:style>
  <w:style w:type="paragraph" w:customStyle="1" w:styleId="AbsatzTableFormat">
    <w:name w:val="AbsatzTableFormat"/>
    <w:basedOn w:val="Normal"/>
    <w:autoRedefine/>
    <w:uiPriority w:val="99"/>
    <w:rsid w:val="004A76CD"/>
    <w:pP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paragraph" w:customStyle="1" w:styleId="abcdef">
    <w:name w:val="abcdef"/>
    <w:basedOn w:val="Normal"/>
    <w:uiPriority w:val="99"/>
    <w:rsid w:val="006F7C2D"/>
    <w:pPr>
      <w:numPr>
        <w:ilvl w:val="1"/>
        <w:numId w:val="4"/>
      </w:numPr>
    </w:pPr>
    <w:rPr>
      <w:sz w:val="24"/>
      <w:szCs w:val="24"/>
    </w:rPr>
  </w:style>
  <w:style w:type="paragraph" w:styleId="BlockText">
    <w:name w:val="Block Text"/>
    <w:basedOn w:val="Normal"/>
    <w:uiPriority w:val="99"/>
    <w:rsid w:val="00850A72"/>
    <w:pPr>
      <w:overflowPunct w:val="0"/>
      <w:autoSpaceDE w:val="0"/>
      <w:autoSpaceDN w:val="0"/>
      <w:adjustRightInd w:val="0"/>
      <w:ind w:left="2835" w:right="-142"/>
    </w:pPr>
  </w:style>
  <w:style w:type="paragraph" w:styleId="ListParagraph">
    <w:name w:val="List Paragraph"/>
    <w:basedOn w:val="Normal"/>
    <w:uiPriority w:val="99"/>
    <w:qFormat/>
    <w:rsid w:val="001925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230</TotalTime>
  <Pages>9</Pages>
  <Words>2695</Words>
  <Characters>16174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oznaczenie sprawy</dc:title>
  <dc:subject/>
  <dc:creator/>
  <cp:keywords/>
  <dc:description/>
  <cp:lastModifiedBy/>
  <cp:revision>17</cp:revision>
  <cp:lastPrinted>2007-11-18T16:59:00Z</cp:lastPrinted>
  <dcterms:created xsi:type="dcterms:W3CDTF">2011-02-15T11:30:00Z</dcterms:created>
  <dcterms:modified xsi:type="dcterms:W3CDTF">2011-04-06T12:13:00Z</dcterms:modified>
</cp:coreProperties>
</file>